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4DA1" w14:textId="78E6EF71" w:rsidR="00097D02" w:rsidRDefault="00097D02" w:rsidP="00097D02">
      <w:pPr>
        <w:jc w:val="right"/>
      </w:pPr>
      <w:r>
        <w:rPr>
          <w:noProof/>
          <w:lang w:eastAsia="en-IE"/>
        </w:rPr>
        <w:drawing>
          <wp:inline distT="0" distB="0" distL="0" distR="0" wp14:anchorId="4E7CAE66" wp14:editId="203B4BB5">
            <wp:extent cx="1930255" cy="771525"/>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306" cy="782337"/>
                    </a:xfrm>
                    <a:prstGeom prst="rect">
                      <a:avLst/>
                    </a:prstGeom>
                    <a:noFill/>
                  </pic:spPr>
                </pic:pic>
              </a:graphicData>
            </a:graphic>
          </wp:inline>
        </w:drawing>
      </w:r>
    </w:p>
    <w:p w14:paraId="1DDD0591" w14:textId="1DD431A1" w:rsidR="00DC6C67" w:rsidRDefault="00DC6C67" w:rsidP="00097D02"/>
    <w:tbl>
      <w:tblPr>
        <w:tblW w:w="960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818"/>
        <w:gridCol w:w="7788"/>
      </w:tblGrid>
      <w:tr w:rsidR="00097D02" w:rsidRPr="006B6C02" w14:paraId="3EEB8B52" w14:textId="77777777" w:rsidTr="00D815E3">
        <w:trPr>
          <w:trHeight w:val="530"/>
        </w:trPr>
        <w:tc>
          <w:tcPr>
            <w:tcW w:w="1818" w:type="dxa"/>
            <w:tcBorders>
              <w:top w:val="single" w:sz="8" w:space="0" w:color="FFFFFF"/>
            </w:tcBorders>
            <w:shd w:val="clear" w:color="auto" w:fill="4F81BD"/>
            <w:vAlign w:val="center"/>
          </w:tcPr>
          <w:p w14:paraId="199ED811" w14:textId="77777777" w:rsidR="00097D02" w:rsidRPr="006B6C02" w:rsidRDefault="00097D02" w:rsidP="00D815E3">
            <w:pPr>
              <w:spacing w:after="0" w:line="240" w:lineRule="auto"/>
              <w:jc w:val="both"/>
              <w:rPr>
                <w:rFonts w:cs="Calibri"/>
                <w:b/>
                <w:bCs/>
                <w:color w:val="FFFFFF"/>
                <w:sz w:val="28"/>
                <w:szCs w:val="28"/>
              </w:rPr>
            </w:pPr>
            <w:r w:rsidRPr="006B6C02">
              <w:rPr>
                <w:rFonts w:cs="Calibri"/>
                <w:bCs/>
                <w:color w:val="FFFFFF"/>
                <w:sz w:val="28"/>
                <w:szCs w:val="28"/>
              </w:rPr>
              <w:t>Position</w:t>
            </w:r>
          </w:p>
        </w:tc>
        <w:tc>
          <w:tcPr>
            <w:tcW w:w="7788" w:type="dxa"/>
            <w:tcBorders>
              <w:top w:val="single" w:sz="8" w:space="0" w:color="FFFFFF"/>
            </w:tcBorders>
            <w:shd w:val="clear" w:color="auto" w:fill="D6E3BC"/>
          </w:tcPr>
          <w:p w14:paraId="7DD3BC4B" w14:textId="4502245D" w:rsidR="00097D02" w:rsidRPr="006D083F" w:rsidRDefault="00E83441" w:rsidP="00D815E3">
            <w:pPr>
              <w:spacing w:after="0" w:line="240" w:lineRule="auto"/>
              <w:jc w:val="both"/>
              <w:rPr>
                <w:rFonts w:cs="Calibri"/>
                <w:b/>
                <w:bCs/>
                <w:sz w:val="28"/>
                <w:szCs w:val="28"/>
              </w:rPr>
            </w:pPr>
            <w:r>
              <w:rPr>
                <w:rFonts w:cstheme="minorHAnsi"/>
                <w:b/>
                <w:bCs/>
                <w:sz w:val="28"/>
                <w:szCs w:val="28"/>
              </w:rPr>
              <w:t>Senior Engineering Instructor</w:t>
            </w:r>
          </w:p>
        </w:tc>
      </w:tr>
      <w:tr w:rsidR="00097D02" w:rsidRPr="006B6C02" w14:paraId="48DF48BE" w14:textId="77777777" w:rsidTr="00D815E3">
        <w:trPr>
          <w:trHeight w:val="537"/>
        </w:trPr>
        <w:tc>
          <w:tcPr>
            <w:tcW w:w="1818" w:type="dxa"/>
            <w:shd w:val="clear" w:color="auto" w:fill="4F81BD"/>
            <w:vAlign w:val="center"/>
          </w:tcPr>
          <w:p w14:paraId="6D4CAF37" w14:textId="77777777" w:rsidR="00097D02" w:rsidRPr="006B6C02" w:rsidRDefault="00097D02" w:rsidP="00D815E3">
            <w:pPr>
              <w:spacing w:after="0" w:line="240" w:lineRule="auto"/>
              <w:jc w:val="both"/>
              <w:rPr>
                <w:rFonts w:cs="Calibri"/>
                <w:b/>
                <w:bCs/>
                <w:color w:val="FFFFFF"/>
                <w:sz w:val="28"/>
                <w:szCs w:val="28"/>
              </w:rPr>
            </w:pPr>
            <w:r w:rsidRPr="006B6C02">
              <w:rPr>
                <w:rFonts w:cs="Calibri"/>
                <w:bCs/>
                <w:color w:val="FFFFFF"/>
                <w:sz w:val="28"/>
                <w:szCs w:val="28"/>
              </w:rPr>
              <w:t>Contract</w:t>
            </w:r>
          </w:p>
        </w:tc>
        <w:tc>
          <w:tcPr>
            <w:tcW w:w="7788" w:type="dxa"/>
            <w:shd w:val="clear" w:color="auto" w:fill="D6E3BC"/>
          </w:tcPr>
          <w:p w14:paraId="240E04EA" w14:textId="61740E78" w:rsidR="00097D02" w:rsidRPr="00854213" w:rsidRDefault="006917F7" w:rsidP="00D815E3">
            <w:pPr>
              <w:spacing w:after="0" w:line="240" w:lineRule="auto"/>
              <w:jc w:val="both"/>
              <w:rPr>
                <w:rFonts w:cs="Calibri"/>
                <w:b/>
                <w:sz w:val="28"/>
                <w:szCs w:val="28"/>
              </w:rPr>
            </w:pPr>
            <w:r>
              <w:rPr>
                <w:rFonts w:cs="Calibri"/>
                <w:b/>
                <w:sz w:val="28"/>
                <w:szCs w:val="28"/>
              </w:rPr>
              <w:t>Full-time; Indefinite Duration</w:t>
            </w:r>
          </w:p>
        </w:tc>
      </w:tr>
      <w:tr w:rsidR="00097D02" w:rsidRPr="006B6C02" w14:paraId="508E3206" w14:textId="77777777" w:rsidTr="00D815E3">
        <w:trPr>
          <w:trHeight w:val="559"/>
        </w:trPr>
        <w:tc>
          <w:tcPr>
            <w:tcW w:w="1818" w:type="dxa"/>
            <w:shd w:val="clear" w:color="auto" w:fill="4F81BD"/>
            <w:vAlign w:val="center"/>
          </w:tcPr>
          <w:p w14:paraId="38F682A8" w14:textId="77777777" w:rsidR="00097D02" w:rsidRPr="006B6C02" w:rsidRDefault="00097D02" w:rsidP="00D815E3">
            <w:pPr>
              <w:spacing w:after="0" w:line="240" w:lineRule="auto"/>
              <w:jc w:val="both"/>
              <w:rPr>
                <w:rFonts w:cs="Calibri"/>
                <w:b/>
                <w:bCs/>
                <w:color w:val="FFFFFF"/>
                <w:sz w:val="28"/>
                <w:szCs w:val="28"/>
              </w:rPr>
            </w:pPr>
            <w:r w:rsidRPr="006B6C02">
              <w:rPr>
                <w:rFonts w:cs="Calibri"/>
                <w:bCs/>
                <w:color w:val="FFFFFF"/>
                <w:sz w:val="28"/>
                <w:szCs w:val="28"/>
              </w:rPr>
              <w:t>Service Group</w:t>
            </w:r>
          </w:p>
        </w:tc>
        <w:tc>
          <w:tcPr>
            <w:tcW w:w="7788" w:type="dxa"/>
            <w:shd w:val="clear" w:color="auto" w:fill="D6E3BC"/>
          </w:tcPr>
          <w:p w14:paraId="63FF3481" w14:textId="18D31EA5" w:rsidR="00097D02" w:rsidRPr="00854213" w:rsidRDefault="007E3A1B" w:rsidP="00D815E3">
            <w:pPr>
              <w:spacing w:after="0" w:line="240" w:lineRule="auto"/>
              <w:jc w:val="both"/>
              <w:rPr>
                <w:rFonts w:cs="Calibri"/>
                <w:b/>
                <w:sz w:val="28"/>
                <w:szCs w:val="28"/>
              </w:rPr>
            </w:pPr>
            <w:r>
              <w:rPr>
                <w:rFonts w:cs="Calibri"/>
                <w:b/>
                <w:sz w:val="28"/>
                <w:szCs w:val="28"/>
              </w:rPr>
              <w:t>Skills Development</w:t>
            </w:r>
            <w:r w:rsidR="00510981">
              <w:rPr>
                <w:rFonts w:cs="Calibri"/>
                <w:b/>
                <w:sz w:val="28"/>
                <w:szCs w:val="28"/>
              </w:rPr>
              <w:t xml:space="preserve"> Services</w:t>
            </w:r>
          </w:p>
        </w:tc>
      </w:tr>
      <w:tr w:rsidR="00097D02" w:rsidRPr="006B6C02" w14:paraId="24872DF3" w14:textId="77777777" w:rsidTr="00D815E3">
        <w:trPr>
          <w:trHeight w:val="559"/>
        </w:trPr>
        <w:tc>
          <w:tcPr>
            <w:tcW w:w="1818" w:type="dxa"/>
            <w:tcBorders>
              <w:bottom w:val="single" w:sz="8" w:space="0" w:color="FFFFFF"/>
            </w:tcBorders>
            <w:shd w:val="clear" w:color="auto" w:fill="4F81BD"/>
            <w:vAlign w:val="center"/>
          </w:tcPr>
          <w:p w14:paraId="7A21DF00" w14:textId="77777777" w:rsidR="00097D02" w:rsidRPr="006B6C02" w:rsidRDefault="00097D02" w:rsidP="00D815E3">
            <w:pPr>
              <w:spacing w:after="0" w:line="240" w:lineRule="auto"/>
              <w:jc w:val="both"/>
              <w:rPr>
                <w:rFonts w:cs="Calibri"/>
                <w:b/>
                <w:bCs/>
                <w:color w:val="FFFFFF"/>
                <w:sz w:val="28"/>
                <w:szCs w:val="28"/>
              </w:rPr>
            </w:pPr>
            <w:r w:rsidRPr="006B6C02">
              <w:rPr>
                <w:rFonts w:cs="Calibri"/>
                <w:bCs/>
                <w:color w:val="FFFFFF"/>
                <w:sz w:val="28"/>
                <w:szCs w:val="28"/>
              </w:rPr>
              <w:t>Location</w:t>
            </w:r>
          </w:p>
        </w:tc>
        <w:tc>
          <w:tcPr>
            <w:tcW w:w="7788" w:type="dxa"/>
            <w:tcBorders>
              <w:bottom w:val="single" w:sz="8" w:space="0" w:color="FFFFFF"/>
            </w:tcBorders>
            <w:shd w:val="clear" w:color="auto" w:fill="D6E3BC"/>
          </w:tcPr>
          <w:p w14:paraId="00750681" w14:textId="0F42435D" w:rsidR="00097D02" w:rsidRPr="00854213" w:rsidRDefault="00510981" w:rsidP="00D815E3">
            <w:pPr>
              <w:spacing w:after="0" w:line="240" w:lineRule="auto"/>
              <w:jc w:val="both"/>
              <w:rPr>
                <w:rFonts w:cs="Calibri"/>
                <w:b/>
                <w:sz w:val="28"/>
                <w:szCs w:val="28"/>
              </w:rPr>
            </w:pPr>
            <w:r>
              <w:rPr>
                <w:rFonts w:cs="Calibri"/>
                <w:b/>
                <w:sz w:val="28"/>
                <w:szCs w:val="28"/>
              </w:rPr>
              <w:t>BIM’S National Fisheries College (NFC) Greencastle</w:t>
            </w:r>
            <w:r w:rsidR="00485A20">
              <w:rPr>
                <w:rFonts w:cs="Calibri"/>
                <w:b/>
                <w:sz w:val="28"/>
                <w:szCs w:val="28"/>
              </w:rPr>
              <w:t>, Co. Donegal</w:t>
            </w:r>
            <w:r w:rsidR="00C84685">
              <w:rPr>
                <w:rFonts w:cs="Calibri"/>
                <w:b/>
                <w:sz w:val="28"/>
                <w:szCs w:val="28"/>
              </w:rPr>
              <w:t>.</w:t>
            </w:r>
          </w:p>
        </w:tc>
      </w:tr>
    </w:tbl>
    <w:p w14:paraId="70809CEA" w14:textId="49B33559" w:rsidR="00097D02" w:rsidRDefault="00097D02" w:rsidP="00097D02">
      <w:pPr>
        <w:jc w:val="right"/>
      </w:pPr>
    </w:p>
    <w:tbl>
      <w:tblPr>
        <w:tblW w:w="974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9747"/>
      </w:tblGrid>
      <w:tr w:rsidR="00097D02" w:rsidRPr="006B6C02" w14:paraId="47EBD180" w14:textId="77777777" w:rsidTr="00D815E3">
        <w:trPr>
          <w:trHeight w:val="450"/>
        </w:trPr>
        <w:tc>
          <w:tcPr>
            <w:tcW w:w="9747" w:type="dxa"/>
            <w:tcBorders>
              <w:top w:val="single" w:sz="8" w:space="0" w:color="FFFFFF" w:themeColor="background1"/>
              <w:left w:val="single" w:sz="6" w:space="0" w:color="FFFFFF" w:themeColor="background1"/>
              <w:right w:val="single" w:sz="6" w:space="0" w:color="FFFFFF" w:themeColor="background1"/>
            </w:tcBorders>
            <w:shd w:val="clear" w:color="auto" w:fill="4F81BD"/>
            <w:vAlign w:val="center"/>
          </w:tcPr>
          <w:p w14:paraId="4BC461E1" w14:textId="77777777" w:rsidR="00097D02" w:rsidRPr="006B6C02" w:rsidRDefault="00097D02" w:rsidP="00D815E3">
            <w:pPr>
              <w:spacing w:after="0" w:line="240" w:lineRule="auto"/>
              <w:jc w:val="both"/>
              <w:rPr>
                <w:rFonts w:cs="Calibri"/>
                <w:b/>
                <w:bCs/>
                <w:color w:val="FFFFFF"/>
                <w:sz w:val="24"/>
                <w:szCs w:val="28"/>
              </w:rPr>
            </w:pPr>
            <w:r w:rsidRPr="006B6C02">
              <w:rPr>
                <w:rFonts w:cs="Calibri"/>
                <w:bCs/>
                <w:color w:val="FFFFFF"/>
                <w:sz w:val="24"/>
                <w:szCs w:val="28"/>
              </w:rPr>
              <w:t>Brief description of</w:t>
            </w:r>
            <w:r>
              <w:rPr>
                <w:rFonts w:cs="Calibri"/>
                <w:bCs/>
                <w:color w:val="FFFFFF"/>
                <w:sz w:val="24"/>
                <w:szCs w:val="28"/>
              </w:rPr>
              <w:t xml:space="preserve"> BIM</w:t>
            </w:r>
            <w:r w:rsidRPr="006B6C02">
              <w:rPr>
                <w:rFonts w:cs="Calibri"/>
                <w:bCs/>
                <w:color w:val="FFFFFF"/>
                <w:sz w:val="24"/>
                <w:szCs w:val="28"/>
              </w:rPr>
              <w:t>:</w:t>
            </w:r>
          </w:p>
        </w:tc>
      </w:tr>
      <w:tr w:rsidR="00097D02" w:rsidRPr="004E5D65" w14:paraId="496CFA95" w14:textId="77777777" w:rsidTr="00D815E3">
        <w:trPr>
          <w:trHeight w:val="355"/>
        </w:trPr>
        <w:tc>
          <w:tcPr>
            <w:tcW w:w="9747" w:type="dxa"/>
            <w:tcBorders>
              <w:right w:val="single" w:sz="24" w:space="0" w:color="FFFFFF" w:themeColor="background1"/>
            </w:tcBorders>
            <w:shd w:val="clear" w:color="auto" w:fill="D8E3F0"/>
            <w:vAlign w:val="center"/>
          </w:tcPr>
          <w:p w14:paraId="3CD0F065" w14:textId="35132C87" w:rsidR="00097D02" w:rsidRPr="006A194B" w:rsidRDefault="00097D02" w:rsidP="007E5E07">
            <w:pPr>
              <w:autoSpaceDE w:val="0"/>
              <w:autoSpaceDN w:val="0"/>
              <w:adjustRightInd w:val="0"/>
              <w:spacing w:after="0" w:line="240" w:lineRule="auto"/>
              <w:jc w:val="both"/>
              <w:rPr>
                <w:rFonts w:cstheme="minorHAnsi"/>
              </w:rPr>
            </w:pPr>
            <w:r w:rsidRPr="006A194B">
              <w:rPr>
                <w:rFonts w:cstheme="minorHAnsi"/>
              </w:rPr>
              <w:t>BIM is a non-commercial semi-state body, which was formally established by statute (Irish Sea Fisheries Act 1952).  It is the Irish State agency responsible for developing the Irish seafood industry.</w:t>
            </w:r>
          </w:p>
          <w:p w14:paraId="36A324D0" w14:textId="77777777" w:rsidR="00097D02" w:rsidRPr="006A194B" w:rsidRDefault="00097D02" w:rsidP="007E5E07">
            <w:pPr>
              <w:autoSpaceDE w:val="0"/>
              <w:autoSpaceDN w:val="0"/>
              <w:adjustRightInd w:val="0"/>
              <w:spacing w:after="0" w:line="240" w:lineRule="auto"/>
              <w:jc w:val="both"/>
              <w:rPr>
                <w:rFonts w:cstheme="minorHAnsi"/>
              </w:rPr>
            </w:pPr>
          </w:p>
          <w:p w14:paraId="2BC81C66" w14:textId="77777777" w:rsidR="00097D02" w:rsidRPr="006A194B" w:rsidRDefault="00097D02" w:rsidP="007E5E07">
            <w:pPr>
              <w:pStyle w:val="NormalWeb"/>
              <w:spacing w:before="0" w:beforeAutospacing="0" w:after="0" w:afterAutospacing="0"/>
              <w:jc w:val="both"/>
              <w:rPr>
                <w:rFonts w:asciiTheme="minorHAnsi" w:hAnsiTheme="minorHAnsi" w:cstheme="minorHAnsi"/>
                <w:sz w:val="22"/>
                <w:szCs w:val="22"/>
              </w:rPr>
            </w:pPr>
            <w:r w:rsidRPr="006A194B">
              <w:rPr>
                <w:rFonts w:asciiTheme="minorHAnsi" w:hAnsiTheme="minorHAnsi" w:cstheme="minorHAnsi"/>
                <w:sz w:val="22"/>
                <w:szCs w:val="22"/>
              </w:rPr>
              <w:t>BIM’s strategy aims to enhance the competitiveness of the Irish seafood sector focusing on the following five key strategic priorities:</w:t>
            </w:r>
          </w:p>
          <w:p w14:paraId="36F650EB" w14:textId="77777777" w:rsidR="00097D02" w:rsidRPr="006A194B" w:rsidRDefault="00097D02" w:rsidP="007E5E07">
            <w:pPr>
              <w:pStyle w:val="NormalWeb"/>
              <w:spacing w:before="0" w:beforeAutospacing="0" w:after="0" w:afterAutospacing="0"/>
              <w:jc w:val="both"/>
              <w:rPr>
                <w:rFonts w:asciiTheme="minorHAnsi" w:hAnsiTheme="minorHAnsi" w:cstheme="minorHAnsi"/>
                <w:sz w:val="22"/>
                <w:szCs w:val="22"/>
              </w:rPr>
            </w:pPr>
          </w:p>
          <w:p w14:paraId="228B1560" w14:textId="77777777" w:rsidR="00097D02" w:rsidRPr="006A194B" w:rsidRDefault="00097D02" w:rsidP="007E5E07">
            <w:pPr>
              <w:pStyle w:val="NormalWeb"/>
              <w:numPr>
                <w:ilvl w:val="0"/>
                <w:numId w:val="4"/>
              </w:numPr>
              <w:spacing w:before="0" w:beforeAutospacing="0" w:after="0" w:afterAutospacing="0"/>
              <w:jc w:val="both"/>
              <w:rPr>
                <w:rFonts w:asciiTheme="minorHAnsi" w:hAnsiTheme="minorHAnsi" w:cstheme="minorHAnsi"/>
                <w:sz w:val="22"/>
                <w:szCs w:val="22"/>
              </w:rPr>
            </w:pPr>
            <w:r w:rsidRPr="006A194B">
              <w:rPr>
                <w:rFonts w:asciiTheme="minorHAnsi" w:hAnsiTheme="minorHAnsi" w:cstheme="minorHAnsi"/>
                <w:sz w:val="22"/>
                <w:szCs w:val="22"/>
              </w:rPr>
              <w:t>Sustainability</w:t>
            </w:r>
          </w:p>
          <w:p w14:paraId="4CBFBAB9" w14:textId="4D2CDBC7" w:rsidR="00097D02" w:rsidRPr="006A194B" w:rsidRDefault="00097D02" w:rsidP="007E5E07">
            <w:pPr>
              <w:pStyle w:val="NormalWeb"/>
              <w:numPr>
                <w:ilvl w:val="0"/>
                <w:numId w:val="4"/>
              </w:numPr>
              <w:spacing w:before="0" w:beforeAutospacing="0" w:after="0" w:afterAutospacing="0"/>
              <w:jc w:val="both"/>
              <w:rPr>
                <w:rFonts w:asciiTheme="minorHAnsi" w:hAnsiTheme="minorHAnsi" w:cstheme="minorHAnsi"/>
                <w:sz w:val="22"/>
                <w:szCs w:val="22"/>
              </w:rPr>
            </w:pPr>
            <w:r w:rsidRPr="006A194B">
              <w:rPr>
                <w:rFonts w:asciiTheme="minorHAnsi" w:hAnsiTheme="minorHAnsi" w:cstheme="minorHAnsi"/>
                <w:sz w:val="22"/>
                <w:szCs w:val="22"/>
              </w:rPr>
              <w:t>Skills</w:t>
            </w:r>
          </w:p>
          <w:p w14:paraId="726B238B" w14:textId="77777777" w:rsidR="00097D02" w:rsidRPr="006A194B" w:rsidRDefault="00097D02" w:rsidP="007E5E07">
            <w:pPr>
              <w:pStyle w:val="NormalWeb"/>
              <w:numPr>
                <w:ilvl w:val="0"/>
                <w:numId w:val="4"/>
              </w:numPr>
              <w:spacing w:before="0" w:beforeAutospacing="0" w:after="0" w:afterAutospacing="0"/>
              <w:jc w:val="both"/>
              <w:rPr>
                <w:rFonts w:asciiTheme="minorHAnsi" w:hAnsiTheme="minorHAnsi" w:cstheme="minorHAnsi"/>
                <w:sz w:val="22"/>
                <w:szCs w:val="22"/>
              </w:rPr>
            </w:pPr>
            <w:r w:rsidRPr="006A194B">
              <w:rPr>
                <w:rFonts w:asciiTheme="minorHAnsi" w:hAnsiTheme="minorHAnsi" w:cstheme="minorHAnsi"/>
                <w:sz w:val="22"/>
                <w:szCs w:val="22"/>
              </w:rPr>
              <w:t>Innovation</w:t>
            </w:r>
          </w:p>
          <w:p w14:paraId="133F919F" w14:textId="77777777" w:rsidR="00097D02" w:rsidRPr="006A194B" w:rsidRDefault="00097D02" w:rsidP="007E5E07">
            <w:pPr>
              <w:pStyle w:val="NormalWeb"/>
              <w:numPr>
                <w:ilvl w:val="0"/>
                <w:numId w:val="4"/>
              </w:numPr>
              <w:spacing w:before="0" w:beforeAutospacing="0" w:after="0" w:afterAutospacing="0"/>
              <w:jc w:val="both"/>
              <w:rPr>
                <w:rFonts w:asciiTheme="minorHAnsi" w:hAnsiTheme="minorHAnsi" w:cstheme="minorHAnsi"/>
                <w:sz w:val="22"/>
                <w:szCs w:val="22"/>
              </w:rPr>
            </w:pPr>
            <w:r w:rsidRPr="006A194B">
              <w:rPr>
                <w:rFonts w:asciiTheme="minorHAnsi" w:hAnsiTheme="minorHAnsi" w:cstheme="minorHAnsi"/>
                <w:sz w:val="22"/>
                <w:szCs w:val="22"/>
              </w:rPr>
              <w:t>Competitiveness</w:t>
            </w:r>
          </w:p>
          <w:p w14:paraId="08C239A3" w14:textId="77777777" w:rsidR="00097D02" w:rsidRPr="006A194B" w:rsidRDefault="00097D02" w:rsidP="007E5E07">
            <w:pPr>
              <w:pStyle w:val="NormalWeb"/>
              <w:numPr>
                <w:ilvl w:val="0"/>
                <w:numId w:val="4"/>
              </w:numPr>
              <w:spacing w:before="0" w:beforeAutospacing="0" w:after="0" w:afterAutospacing="0"/>
              <w:jc w:val="both"/>
              <w:rPr>
                <w:rFonts w:asciiTheme="minorHAnsi" w:hAnsiTheme="minorHAnsi" w:cstheme="minorHAnsi"/>
                <w:sz w:val="22"/>
                <w:szCs w:val="22"/>
              </w:rPr>
            </w:pPr>
            <w:r w:rsidRPr="006A194B">
              <w:rPr>
                <w:rFonts w:asciiTheme="minorHAnsi" w:hAnsiTheme="minorHAnsi" w:cstheme="minorHAnsi"/>
                <w:sz w:val="22"/>
                <w:szCs w:val="22"/>
              </w:rPr>
              <w:t>Leadership</w:t>
            </w:r>
          </w:p>
          <w:p w14:paraId="1E29D086" w14:textId="77777777" w:rsidR="00097D02" w:rsidRPr="006A194B" w:rsidRDefault="00097D02" w:rsidP="007E5E07">
            <w:pPr>
              <w:autoSpaceDE w:val="0"/>
              <w:autoSpaceDN w:val="0"/>
              <w:adjustRightInd w:val="0"/>
              <w:spacing w:after="0" w:line="240" w:lineRule="auto"/>
              <w:jc w:val="both"/>
              <w:rPr>
                <w:rFonts w:cstheme="minorHAnsi"/>
              </w:rPr>
            </w:pPr>
          </w:p>
          <w:p w14:paraId="453161E5" w14:textId="77777777" w:rsidR="00097D02" w:rsidRPr="006A194B" w:rsidRDefault="00097D02" w:rsidP="007E5E07">
            <w:pPr>
              <w:autoSpaceDE w:val="0"/>
              <w:autoSpaceDN w:val="0"/>
              <w:adjustRightInd w:val="0"/>
              <w:spacing w:after="0" w:line="240" w:lineRule="auto"/>
              <w:jc w:val="both"/>
              <w:rPr>
                <w:rFonts w:cstheme="minorHAnsi"/>
              </w:rPr>
            </w:pPr>
            <w:r w:rsidRPr="006A194B">
              <w:rPr>
                <w:rFonts w:cstheme="minorHAnsi"/>
              </w:rPr>
              <w:t xml:space="preserve">BIM is an agency of the Department of Agriculture, </w:t>
            </w:r>
            <w:proofErr w:type="gramStart"/>
            <w:r w:rsidRPr="006A194B">
              <w:rPr>
                <w:rFonts w:cstheme="minorHAnsi"/>
              </w:rPr>
              <w:t>Food</w:t>
            </w:r>
            <w:proofErr w:type="gramEnd"/>
            <w:r w:rsidRPr="006A194B">
              <w:rPr>
                <w:rFonts w:cstheme="minorHAnsi"/>
              </w:rPr>
              <w:t xml:space="preserve"> and the Marine (DAFM) and a network of other Government Departments, semi-state agencies, national and international marine partners.</w:t>
            </w:r>
          </w:p>
          <w:p w14:paraId="12857765" w14:textId="77777777" w:rsidR="00097D02" w:rsidRPr="006A194B" w:rsidRDefault="00097D02" w:rsidP="007E5E07">
            <w:pPr>
              <w:autoSpaceDE w:val="0"/>
              <w:autoSpaceDN w:val="0"/>
              <w:adjustRightInd w:val="0"/>
              <w:spacing w:after="0" w:line="240" w:lineRule="auto"/>
              <w:jc w:val="both"/>
              <w:rPr>
                <w:rFonts w:cstheme="minorHAnsi"/>
              </w:rPr>
            </w:pPr>
          </w:p>
          <w:p w14:paraId="25421211" w14:textId="6F174C09" w:rsidR="00097D02" w:rsidRPr="006A194B" w:rsidRDefault="00097D02" w:rsidP="007E5E07">
            <w:pPr>
              <w:spacing w:after="0" w:line="240" w:lineRule="auto"/>
              <w:jc w:val="both"/>
              <w:rPr>
                <w:rFonts w:cstheme="minorHAnsi"/>
              </w:rPr>
            </w:pPr>
            <w:r w:rsidRPr="006A194B">
              <w:rPr>
                <w:rFonts w:cstheme="minorHAnsi"/>
              </w:rPr>
              <w:t xml:space="preserve">The organisation has six business units: Seafood Technical Services, Skills Development Services, Corporate Services, </w:t>
            </w:r>
            <w:proofErr w:type="gramStart"/>
            <w:r w:rsidRPr="006A194B">
              <w:rPr>
                <w:rFonts w:cstheme="minorHAnsi"/>
              </w:rPr>
              <w:t>Development</w:t>
            </w:r>
            <w:proofErr w:type="gramEnd"/>
            <w:r w:rsidRPr="006A194B">
              <w:rPr>
                <w:rFonts w:cstheme="minorHAnsi"/>
              </w:rPr>
              <w:t xml:space="preserve"> and Innovation Services, Economic and Strategic Services, and Corporate Communications. BIM’s head-office is in Dun Laoghaire, Co. Dublin.</w:t>
            </w:r>
            <w:r w:rsidR="00363E91" w:rsidRPr="006A194B">
              <w:rPr>
                <w:rFonts w:cstheme="minorHAnsi"/>
              </w:rPr>
              <w:t xml:space="preserve"> </w:t>
            </w:r>
            <w:r w:rsidRPr="006A194B">
              <w:rPr>
                <w:rFonts w:cstheme="minorHAnsi"/>
              </w:rPr>
              <w:t xml:space="preserve"> In supporting the seafood sector, BIM’s staff are also strategically located in the coastal communities which they serve, including offices in Galway and </w:t>
            </w:r>
            <w:proofErr w:type="spellStart"/>
            <w:r w:rsidRPr="006A194B">
              <w:rPr>
                <w:rFonts w:cstheme="minorHAnsi"/>
              </w:rPr>
              <w:t>Killybegs</w:t>
            </w:r>
            <w:proofErr w:type="spellEnd"/>
            <w:r w:rsidRPr="006A194B">
              <w:rPr>
                <w:rFonts w:cstheme="minorHAnsi"/>
              </w:rPr>
              <w:t xml:space="preserve">. In addition, BIM’s two training colleges </w:t>
            </w:r>
            <w:proofErr w:type="gramStart"/>
            <w:r w:rsidRPr="006A194B">
              <w:rPr>
                <w:rFonts w:cstheme="minorHAnsi"/>
              </w:rPr>
              <w:t>are located in</w:t>
            </w:r>
            <w:proofErr w:type="gramEnd"/>
            <w:r w:rsidRPr="006A194B">
              <w:rPr>
                <w:rFonts w:cstheme="minorHAnsi"/>
              </w:rPr>
              <w:t xml:space="preserve"> Greencastle, Co. Donegal and </w:t>
            </w:r>
            <w:proofErr w:type="spellStart"/>
            <w:r w:rsidRPr="006A194B">
              <w:rPr>
                <w:rFonts w:cstheme="minorHAnsi"/>
              </w:rPr>
              <w:t>Castletownbere</w:t>
            </w:r>
            <w:proofErr w:type="spellEnd"/>
            <w:r w:rsidRPr="006A194B">
              <w:rPr>
                <w:rFonts w:cstheme="minorHAnsi"/>
              </w:rPr>
              <w:t xml:space="preserve">, Co. Cork. Finally, BIM’s SIH (Seafood Innovation Hub) </w:t>
            </w:r>
            <w:proofErr w:type="gramStart"/>
            <w:r w:rsidRPr="006A194B">
              <w:rPr>
                <w:rFonts w:cstheme="minorHAnsi"/>
              </w:rPr>
              <w:t>is located in</w:t>
            </w:r>
            <w:proofErr w:type="gramEnd"/>
            <w:r w:rsidRPr="006A194B">
              <w:rPr>
                <w:rFonts w:cstheme="minorHAnsi"/>
              </w:rPr>
              <w:t xml:space="preserve"> Clonakilty, Co. Cork where it supports innovation and sustainability among Ireland’s seafood industry. </w:t>
            </w:r>
          </w:p>
          <w:p w14:paraId="72BBEEBD" w14:textId="77777777" w:rsidR="00097D02" w:rsidRPr="006A194B" w:rsidRDefault="00097D02" w:rsidP="007E5E07">
            <w:pPr>
              <w:autoSpaceDE w:val="0"/>
              <w:autoSpaceDN w:val="0"/>
              <w:adjustRightInd w:val="0"/>
              <w:spacing w:after="0" w:line="240" w:lineRule="auto"/>
              <w:jc w:val="both"/>
              <w:rPr>
                <w:rFonts w:cstheme="minorHAnsi"/>
              </w:rPr>
            </w:pPr>
          </w:p>
          <w:p w14:paraId="2EC2BD53" w14:textId="77777777" w:rsidR="00097D02" w:rsidRPr="006A194B" w:rsidRDefault="00097D02" w:rsidP="007E5E07">
            <w:pPr>
              <w:pStyle w:val="Heading3"/>
              <w:spacing w:before="0" w:line="240" w:lineRule="auto"/>
              <w:jc w:val="both"/>
              <w:rPr>
                <w:rFonts w:asciiTheme="minorHAnsi" w:hAnsiTheme="minorHAnsi" w:cstheme="minorHAnsi"/>
                <w:color w:val="auto"/>
                <w:sz w:val="22"/>
                <w:szCs w:val="22"/>
                <w:lang w:eastAsia="en-IE"/>
              </w:rPr>
            </w:pPr>
            <w:r w:rsidRPr="006A194B">
              <w:rPr>
                <w:rFonts w:asciiTheme="minorHAnsi" w:hAnsiTheme="minorHAnsi" w:cstheme="minorHAnsi"/>
                <w:b/>
                <w:bCs/>
                <w:color w:val="auto"/>
                <w:sz w:val="22"/>
                <w:szCs w:val="22"/>
              </w:rPr>
              <w:t>Our Mission</w:t>
            </w:r>
          </w:p>
          <w:p w14:paraId="7FE5EBF2" w14:textId="77777777" w:rsidR="00097D02" w:rsidRPr="006A194B" w:rsidRDefault="00097D02" w:rsidP="007E5E07">
            <w:pPr>
              <w:pStyle w:val="NormalWeb"/>
              <w:spacing w:before="0" w:beforeAutospacing="0" w:after="0" w:afterAutospacing="0"/>
              <w:jc w:val="both"/>
              <w:rPr>
                <w:rFonts w:asciiTheme="minorHAnsi" w:hAnsiTheme="minorHAnsi" w:cstheme="minorHAnsi"/>
                <w:sz w:val="22"/>
                <w:szCs w:val="22"/>
              </w:rPr>
            </w:pPr>
            <w:r w:rsidRPr="006A194B">
              <w:rPr>
                <w:rFonts w:asciiTheme="minorHAnsi" w:hAnsiTheme="minorHAnsi" w:cstheme="minorHAnsi"/>
                <w:sz w:val="22"/>
                <w:szCs w:val="22"/>
              </w:rPr>
              <w:t>To support and enable an increase in value creation of an Irish sustainable seafood sector, across the supply chain, from catch to consumer.</w:t>
            </w:r>
          </w:p>
          <w:p w14:paraId="0BD00E4B" w14:textId="77777777" w:rsidR="003F29D4" w:rsidRPr="006A194B" w:rsidRDefault="003F29D4" w:rsidP="007E5E07">
            <w:pPr>
              <w:pStyle w:val="NormalWeb"/>
              <w:spacing w:before="0" w:beforeAutospacing="0" w:after="0" w:afterAutospacing="0"/>
              <w:jc w:val="both"/>
              <w:rPr>
                <w:rFonts w:asciiTheme="minorHAnsi" w:hAnsiTheme="minorHAnsi" w:cstheme="minorHAnsi"/>
                <w:sz w:val="22"/>
                <w:szCs w:val="22"/>
              </w:rPr>
            </w:pPr>
          </w:p>
          <w:p w14:paraId="5595BD13" w14:textId="77777777" w:rsidR="003F29D4" w:rsidRPr="006A194B" w:rsidRDefault="003F29D4" w:rsidP="007E5E07">
            <w:pPr>
              <w:pStyle w:val="NormalWeb"/>
              <w:spacing w:before="0" w:beforeAutospacing="0" w:after="0" w:afterAutospacing="0"/>
              <w:jc w:val="both"/>
              <w:rPr>
                <w:rFonts w:asciiTheme="minorHAnsi" w:hAnsiTheme="minorHAnsi" w:cstheme="minorHAnsi"/>
                <w:sz w:val="22"/>
                <w:szCs w:val="22"/>
              </w:rPr>
            </w:pPr>
          </w:p>
          <w:p w14:paraId="05C540D0" w14:textId="77777777" w:rsidR="003F29D4" w:rsidRPr="006A194B" w:rsidRDefault="003F29D4" w:rsidP="007E5E07">
            <w:pPr>
              <w:pStyle w:val="NormalWeb"/>
              <w:spacing w:before="0" w:beforeAutospacing="0" w:after="0" w:afterAutospacing="0"/>
              <w:jc w:val="both"/>
              <w:rPr>
                <w:rFonts w:asciiTheme="minorHAnsi" w:hAnsiTheme="minorHAnsi" w:cstheme="minorHAnsi"/>
                <w:sz w:val="22"/>
                <w:szCs w:val="22"/>
              </w:rPr>
            </w:pPr>
          </w:p>
          <w:p w14:paraId="64A21B07" w14:textId="77777777" w:rsidR="003F29D4" w:rsidRPr="006A194B" w:rsidRDefault="003F29D4" w:rsidP="007E5E07">
            <w:pPr>
              <w:pStyle w:val="NormalWeb"/>
              <w:spacing w:before="0" w:beforeAutospacing="0" w:after="0" w:afterAutospacing="0"/>
              <w:jc w:val="both"/>
              <w:rPr>
                <w:rFonts w:asciiTheme="minorHAnsi" w:hAnsiTheme="minorHAnsi" w:cstheme="minorHAnsi"/>
                <w:sz w:val="22"/>
                <w:szCs w:val="22"/>
              </w:rPr>
            </w:pPr>
          </w:p>
          <w:p w14:paraId="58D51BFE" w14:textId="77777777" w:rsidR="003F29D4" w:rsidRPr="006A194B" w:rsidRDefault="003F29D4" w:rsidP="007E5E07">
            <w:pPr>
              <w:pStyle w:val="NormalWeb"/>
              <w:spacing w:before="0" w:beforeAutospacing="0" w:after="0" w:afterAutospacing="0"/>
              <w:jc w:val="both"/>
              <w:rPr>
                <w:rFonts w:asciiTheme="minorHAnsi" w:hAnsiTheme="minorHAnsi" w:cstheme="minorHAnsi"/>
                <w:bCs/>
                <w:sz w:val="22"/>
                <w:szCs w:val="22"/>
              </w:rPr>
            </w:pPr>
          </w:p>
          <w:p w14:paraId="3299981A" w14:textId="77777777" w:rsidR="00097D02" w:rsidRPr="006A194B" w:rsidRDefault="00097D02" w:rsidP="007E5E07">
            <w:pPr>
              <w:spacing w:after="0" w:line="240" w:lineRule="auto"/>
              <w:jc w:val="both"/>
              <w:rPr>
                <w:rFonts w:cstheme="minorHAnsi"/>
                <w:shd w:val="clear" w:color="auto" w:fill="DBE5F1"/>
              </w:rPr>
            </w:pPr>
          </w:p>
        </w:tc>
      </w:tr>
      <w:tr w:rsidR="00097D02" w:rsidRPr="004E5D65" w14:paraId="4F84CD61" w14:textId="77777777" w:rsidTr="00D815E3">
        <w:trPr>
          <w:trHeight w:val="424"/>
        </w:trPr>
        <w:tc>
          <w:tcPr>
            <w:tcW w:w="9747" w:type="dxa"/>
            <w:tcBorders>
              <w:left w:val="single" w:sz="6" w:space="0" w:color="FFFFFF" w:themeColor="background1"/>
              <w:right w:val="single" w:sz="6" w:space="0" w:color="FFFFFF" w:themeColor="background1"/>
            </w:tcBorders>
            <w:shd w:val="clear" w:color="auto" w:fill="4F81BD"/>
            <w:vAlign w:val="center"/>
          </w:tcPr>
          <w:p w14:paraId="74D5F780" w14:textId="77777777" w:rsidR="00097D02" w:rsidRPr="00160493" w:rsidRDefault="00097D02" w:rsidP="00D815E3">
            <w:pPr>
              <w:spacing w:after="0" w:line="240" w:lineRule="auto"/>
              <w:jc w:val="both"/>
              <w:rPr>
                <w:rFonts w:cstheme="minorHAnsi"/>
                <w:b/>
                <w:bCs/>
                <w:color w:val="FFFFFF"/>
              </w:rPr>
            </w:pPr>
            <w:r w:rsidRPr="00160493">
              <w:rPr>
                <w:rFonts w:cstheme="minorHAnsi"/>
                <w:bCs/>
                <w:color w:val="FFFFFF"/>
              </w:rPr>
              <w:lastRenderedPageBreak/>
              <w:t xml:space="preserve">Description of appropriate Service Group: </w:t>
            </w:r>
          </w:p>
        </w:tc>
      </w:tr>
      <w:tr w:rsidR="00097D02" w:rsidRPr="004E5D65" w14:paraId="302CD573" w14:textId="77777777" w:rsidTr="00D815E3">
        <w:trPr>
          <w:trHeight w:val="2478"/>
        </w:trPr>
        <w:tc>
          <w:tcPr>
            <w:tcW w:w="9747" w:type="dxa"/>
            <w:tcBorders>
              <w:bottom w:val="nil"/>
              <w:right w:val="single" w:sz="24" w:space="0" w:color="FFFFFF" w:themeColor="background1"/>
            </w:tcBorders>
            <w:shd w:val="clear" w:color="auto" w:fill="D8E3F0"/>
            <w:vAlign w:val="center"/>
          </w:tcPr>
          <w:p w14:paraId="484E0B88" w14:textId="611305F6" w:rsidR="004C02D0" w:rsidRPr="00317B3E" w:rsidRDefault="004C02D0" w:rsidP="004C02D0">
            <w:pPr>
              <w:jc w:val="both"/>
              <w:rPr>
                <w:rFonts w:cstheme="minorHAnsi"/>
                <w:bCs/>
                <w:lang w:val="en-GB"/>
              </w:rPr>
            </w:pPr>
            <w:r w:rsidRPr="00317B3E">
              <w:rPr>
                <w:rFonts w:cstheme="minorHAnsi"/>
                <w:bCs/>
                <w:lang w:val="en-GB"/>
              </w:rPr>
              <w:t xml:space="preserve">The BIM Skill’s Development Service </w:t>
            </w:r>
            <w:r w:rsidR="00D9601D" w:rsidRPr="00317B3E">
              <w:rPr>
                <w:rFonts w:cstheme="minorHAnsi"/>
                <w:bCs/>
                <w:lang w:val="en-GB"/>
              </w:rPr>
              <w:t>Unit is</w:t>
            </w:r>
            <w:r w:rsidRPr="00317B3E">
              <w:rPr>
                <w:rFonts w:cstheme="minorHAnsi"/>
                <w:bCs/>
                <w:lang w:val="en-GB"/>
              </w:rPr>
              <w:t xml:space="preserve"> responsible for the provision of a lifelong career path for personnel working within the industry via accessible training, the development of new training courses to encourage and promote the professionalism of the seafood sector. BIM NFCI Greencastle provides training, examination, and assessment for maritime training to the International Convention on Standards of Training, Certification and Watchkeeping (STCW) recognised by the Department of Transport. </w:t>
            </w:r>
          </w:p>
          <w:p w14:paraId="594E695C" w14:textId="4481E01B" w:rsidR="00097D02" w:rsidRPr="00C13F37" w:rsidRDefault="00097D02" w:rsidP="00856845">
            <w:pPr>
              <w:spacing w:after="0" w:line="240" w:lineRule="auto"/>
              <w:jc w:val="both"/>
              <w:rPr>
                <w:rFonts w:cstheme="minorHAnsi"/>
                <w:lang w:eastAsia="en-IE"/>
              </w:rPr>
            </w:pPr>
          </w:p>
        </w:tc>
      </w:tr>
      <w:tr w:rsidR="00097D02" w:rsidRPr="004E5D65" w14:paraId="423D0D3C" w14:textId="77777777" w:rsidTr="00D815E3">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43056D40" w14:textId="77777777" w:rsidR="00097D02" w:rsidRPr="00160493" w:rsidRDefault="00097D02" w:rsidP="00D815E3">
            <w:pPr>
              <w:spacing w:after="0" w:line="240" w:lineRule="auto"/>
              <w:jc w:val="both"/>
              <w:rPr>
                <w:rFonts w:cstheme="minorHAnsi"/>
                <w:b/>
                <w:bCs/>
                <w:color w:val="FFFFFF"/>
              </w:rPr>
            </w:pPr>
            <w:r w:rsidRPr="00160493">
              <w:rPr>
                <w:rFonts w:cstheme="minorHAnsi"/>
                <w:bCs/>
                <w:color w:val="FFFFFF"/>
              </w:rPr>
              <w:t>Summary of the Role:</w:t>
            </w:r>
          </w:p>
        </w:tc>
      </w:tr>
      <w:tr w:rsidR="00097D02" w:rsidRPr="004E5D65" w14:paraId="6E6FE722" w14:textId="77777777" w:rsidTr="00D815E3">
        <w:trPr>
          <w:trHeight w:val="939"/>
        </w:trPr>
        <w:tc>
          <w:tcPr>
            <w:tcW w:w="9747" w:type="dxa"/>
            <w:tcBorders>
              <w:right w:val="single" w:sz="24" w:space="0" w:color="FFFFFF" w:themeColor="background1"/>
            </w:tcBorders>
            <w:shd w:val="clear" w:color="auto" w:fill="D8E3F0"/>
            <w:vAlign w:val="center"/>
          </w:tcPr>
          <w:p w14:paraId="718C67C7" w14:textId="5B07B3F8" w:rsidR="00FA5012" w:rsidRDefault="00FA5012" w:rsidP="006A194B">
            <w:pPr>
              <w:jc w:val="both"/>
              <w:rPr>
                <w:rFonts w:cstheme="minorHAnsi"/>
              </w:rPr>
            </w:pPr>
            <w:r w:rsidRPr="00AB4CC5">
              <w:rPr>
                <w:rFonts w:cstheme="minorHAnsi"/>
              </w:rPr>
              <w:t xml:space="preserve">This is a permanent full-time post based in </w:t>
            </w:r>
            <w:r w:rsidR="00ED478D" w:rsidRPr="0AB0AD78">
              <w:t>BIM’s National Fisheries College (NFC) Greencastle</w:t>
            </w:r>
            <w:r>
              <w:rPr>
                <w:rFonts w:cstheme="minorHAnsi"/>
              </w:rPr>
              <w:t xml:space="preserve">.  </w:t>
            </w:r>
          </w:p>
          <w:p w14:paraId="1E7BDEF0" w14:textId="77777777" w:rsidR="009034D4" w:rsidRPr="00696A76" w:rsidRDefault="009034D4" w:rsidP="006A194B">
            <w:pPr>
              <w:spacing w:line="276" w:lineRule="auto"/>
              <w:jc w:val="both"/>
            </w:pPr>
            <w:r w:rsidRPr="0AB0AD78">
              <w:t xml:space="preserve">The BIM NFCI’s are comprised of two training colleges located in Greencastle, Co. Donegal and </w:t>
            </w:r>
            <w:proofErr w:type="spellStart"/>
            <w:r w:rsidRPr="0AB0AD78">
              <w:t>Castletownbere</w:t>
            </w:r>
            <w:proofErr w:type="spellEnd"/>
            <w:r w:rsidRPr="0AB0AD78">
              <w:t xml:space="preserve">, Co. Cork.  They are part of BIM’s Skills Development Services Unit and is vital for the training of seagoing personnel for the seafood industry. The NFC sets out to deliver BIM’s commitments to provide lifelong skills to maritime workers in the sector; therefore, the post of the Senior Engineering Instructor will play a vital role in the further development and upskilling of the Irish seafood Sector. </w:t>
            </w:r>
          </w:p>
          <w:p w14:paraId="11245ED4" w14:textId="77777777" w:rsidR="009034D4" w:rsidRDefault="009034D4" w:rsidP="006A194B">
            <w:pPr>
              <w:spacing w:line="276" w:lineRule="auto"/>
              <w:jc w:val="both"/>
              <w:rPr>
                <w:rFonts w:cstheme="minorHAnsi"/>
              </w:rPr>
            </w:pPr>
          </w:p>
          <w:p w14:paraId="3B56A2FD" w14:textId="41A106C9" w:rsidR="009034D4" w:rsidRDefault="009034D4" w:rsidP="006A194B">
            <w:pPr>
              <w:spacing w:line="276" w:lineRule="auto"/>
              <w:jc w:val="both"/>
              <w:rPr>
                <w:rFonts w:cstheme="minorHAnsi"/>
              </w:rPr>
            </w:pPr>
            <w:r>
              <w:rPr>
                <w:rFonts w:cstheme="minorHAnsi"/>
              </w:rPr>
              <w:t>The Senior Engineering Instructor will be required to</w:t>
            </w:r>
            <w:r w:rsidR="00081194">
              <w:rPr>
                <w:rFonts w:cstheme="minorHAnsi"/>
              </w:rPr>
              <w:t xml:space="preserve"> deliver</w:t>
            </w:r>
            <w:r>
              <w:rPr>
                <w:rFonts w:cstheme="minorHAnsi"/>
              </w:rPr>
              <w:t>:</w:t>
            </w:r>
          </w:p>
          <w:p w14:paraId="05B791B1" w14:textId="01876C84" w:rsidR="009034D4" w:rsidRPr="00A942EA" w:rsidRDefault="009034D4" w:rsidP="006A194B">
            <w:pPr>
              <w:pStyle w:val="ListParagraph"/>
              <w:numPr>
                <w:ilvl w:val="0"/>
                <w:numId w:val="27"/>
              </w:numPr>
              <w:jc w:val="both"/>
              <w:rPr>
                <w:rFonts w:cstheme="minorHAnsi"/>
              </w:rPr>
            </w:pPr>
            <w:r w:rsidRPr="004A49CE">
              <w:rPr>
                <w:rFonts w:cstheme="minorHAnsi"/>
              </w:rPr>
              <w:t>Engineering, and Marine Safety courses at the National Fisheries College Greencastle in accordance with S.I. 289/1988 Fishing Vessels (Certification of Deck and Engineer Officer) regulations 1988</w:t>
            </w:r>
          </w:p>
          <w:p w14:paraId="1D1C5456" w14:textId="25A03496" w:rsidR="009034D4" w:rsidRPr="009034D4" w:rsidRDefault="009034D4" w:rsidP="006A194B">
            <w:pPr>
              <w:pStyle w:val="ListParagraph"/>
              <w:numPr>
                <w:ilvl w:val="0"/>
                <w:numId w:val="27"/>
              </w:numPr>
              <w:jc w:val="both"/>
              <w:rPr>
                <w:rFonts w:cstheme="minorHAnsi"/>
              </w:rPr>
            </w:pPr>
            <w:r w:rsidRPr="004A49CE">
              <w:rPr>
                <w:rFonts w:eastAsia="Times New Roman" w:cstheme="minorHAnsi"/>
              </w:rPr>
              <w:t>training for fishing vessel personnel diversifying into marine tourism under the Merchant Shipping (Passenger Boat) Manning regulations S.I. 649 of 2005</w:t>
            </w:r>
          </w:p>
          <w:p w14:paraId="51900E27" w14:textId="34E09BF6" w:rsidR="009034D4" w:rsidRPr="00081194" w:rsidRDefault="009034D4" w:rsidP="006A194B">
            <w:pPr>
              <w:pStyle w:val="ListParagraph"/>
              <w:numPr>
                <w:ilvl w:val="0"/>
                <w:numId w:val="27"/>
              </w:numPr>
              <w:jc w:val="both"/>
              <w:rPr>
                <w:rFonts w:cstheme="minorHAnsi"/>
              </w:rPr>
            </w:pPr>
            <w:r w:rsidRPr="009034D4">
              <w:rPr>
                <w:rFonts w:eastAsia="Times New Roman" w:cstheme="minorHAnsi"/>
              </w:rPr>
              <w:t>mandatory Basic Safety Training and Enhanced Safety Training, in accordance with the Basic Safety Training (Fishing Vessels) Regulations, S.I. No. 587 of 2001 etc.</w:t>
            </w:r>
          </w:p>
          <w:p w14:paraId="58B25573" w14:textId="528E6EBC" w:rsidR="00081194" w:rsidRPr="009034D4" w:rsidRDefault="00081194" w:rsidP="006A194B">
            <w:pPr>
              <w:pStyle w:val="ListParagraph"/>
              <w:numPr>
                <w:ilvl w:val="0"/>
                <w:numId w:val="27"/>
              </w:numPr>
              <w:jc w:val="both"/>
              <w:rPr>
                <w:rFonts w:cstheme="minorHAnsi"/>
              </w:rPr>
            </w:pPr>
            <w:r>
              <w:rPr>
                <w:rFonts w:eastAsia="Times New Roman" w:cstheme="minorHAnsi"/>
              </w:rPr>
              <w:t xml:space="preserve">other </w:t>
            </w:r>
            <w:r w:rsidR="00EE63E5">
              <w:rPr>
                <w:rFonts w:eastAsia="Times New Roman" w:cstheme="minorHAnsi"/>
              </w:rPr>
              <w:t xml:space="preserve">training as </w:t>
            </w:r>
            <w:r w:rsidR="00383AB4">
              <w:rPr>
                <w:rFonts w:eastAsia="Times New Roman" w:cstheme="minorHAnsi"/>
              </w:rPr>
              <w:t xml:space="preserve">the business needs </w:t>
            </w:r>
            <w:proofErr w:type="gramStart"/>
            <w:r w:rsidR="00383AB4">
              <w:rPr>
                <w:rFonts w:eastAsia="Times New Roman" w:cstheme="minorHAnsi"/>
              </w:rPr>
              <w:t>arise</w:t>
            </w:r>
            <w:proofErr w:type="gramEnd"/>
            <w:r w:rsidR="00383AB4">
              <w:rPr>
                <w:rFonts w:eastAsia="Times New Roman" w:cstheme="minorHAnsi"/>
              </w:rPr>
              <w:t xml:space="preserve"> </w:t>
            </w:r>
          </w:p>
          <w:p w14:paraId="3569436F" w14:textId="3136A2D4" w:rsidR="009034D4" w:rsidRPr="006E3FC8" w:rsidRDefault="009034D4" w:rsidP="006A194B">
            <w:pPr>
              <w:ind w:left="360"/>
              <w:jc w:val="both"/>
              <w:rPr>
                <w:rFonts w:cstheme="minorHAnsi"/>
                <w:color w:val="FF0000"/>
              </w:rPr>
            </w:pPr>
          </w:p>
          <w:p w14:paraId="30BA1978" w14:textId="4EBF2B36" w:rsidR="00097D02" w:rsidRPr="00137838" w:rsidRDefault="009A2BFA" w:rsidP="006A194B">
            <w:pPr>
              <w:jc w:val="both"/>
              <w:rPr>
                <w:rFonts w:cstheme="minorHAnsi"/>
              </w:rPr>
            </w:pPr>
            <w:r w:rsidRPr="00AB4CC5">
              <w:rPr>
                <w:rFonts w:cstheme="minorHAnsi"/>
              </w:rPr>
              <w:t xml:space="preserve"> </w:t>
            </w:r>
          </w:p>
        </w:tc>
      </w:tr>
      <w:tr w:rsidR="00097D02" w:rsidRPr="004E5D65" w14:paraId="53B1A6F4" w14:textId="77777777" w:rsidTr="00D815E3">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6BCDDD5A" w14:textId="77777777" w:rsidR="00097D02" w:rsidRPr="00160493" w:rsidRDefault="00097D02" w:rsidP="00D815E3">
            <w:pPr>
              <w:spacing w:after="0" w:line="240" w:lineRule="auto"/>
              <w:jc w:val="both"/>
              <w:rPr>
                <w:rFonts w:cstheme="minorHAnsi"/>
                <w:b/>
                <w:bCs/>
                <w:color w:val="FFFFFF"/>
              </w:rPr>
            </w:pPr>
            <w:r w:rsidRPr="00160493">
              <w:rPr>
                <w:rFonts w:cstheme="minorHAnsi"/>
                <w:bCs/>
                <w:color w:val="FFFFFF"/>
              </w:rPr>
              <w:t>Principal Tasks:</w:t>
            </w:r>
          </w:p>
        </w:tc>
      </w:tr>
      <w:tr w:rsidR="00097D02" w:rsidRPr="004E5D65" w14:paraId="08A90F77" w14:textId="77777777" w:rsidTr="00D815E3">
        <w:trPr>
          <w:trHeight w:val="939"/>
        </w:trPr>
        <w:tc>
          <w:tcPr>
            <w:tcW w:w="9747" w:type="dxa"/>
            <w:tcBorders>
              <w:right w:val="single" w:sz="24" w:space="0" w:color="FFFFFF" w:themeColor="background1"/>
            </w:tcBorders>
            <w:shd w:val="clear" w:color="auto" w:fill="D8E3F0"/>
            <w:vAlign w:val="center"/>
          </w:tcPr>
          <w:p w14:paraId="5FD0D893" w14:textId="77777777" w:rsidR="001550D3" w:rsidRPr="00662E03" w:rsidRDefault="001550D3" w:rsidP="001550D3">
            <w:pPr>
              <w:spacing w:line="276" w:lineRule="auto"/>
              <w:rPr>
                <w:i/>
                <w:iCs/>
              </w:rPr>
            </w:pPr>
            <w:r w:rsidRPr="15427A94">
              <w:rPr>
                <w:i/>
                <w:iCs/>
              </w:rPr>
              <w:t>Preparation and delivery of the following subjects for examination for Department of Transport (DOT) Certificates of Competency (Fishing Vessels):</w:t>
            </w:r>
          </w:p>
          <w:p w14:paraId="6A115964" w14:textId="77777777" w:rsidR="001550D3" w:rsidRPr="00662E03" w:rsidRDefault="001550D3" w:rsidP="001550D3">
            <w:pPr>
              <w:spacing w:line="276" w:lineRule="auto"/>
              <w:rPr>
                <w:i/>
              </w:rPr>
            </w:pPr>
            <w:bookmarkStart w:id="0" w:name="_Hlk13408203"/>
            <w:r w:rsidRPr="00662E03">
              <w:rPr>
                <w:rFonts w:cstheme="minorHAnsi"/>
                <w:bCs/>
                <w:i/>
              </w:rPr>
              <w:t xml:space="preserve">Class Three Certificate of Competency Written Examinations </w:t>
            </w:r>
          </w:p>
          <w:p w14:paraId="369F30F0" w14:textId="77777777" w:rsidR="001550D3" w:rsidRPr="007E0A50" w:rsidRDefault="001550D3" w:rsidP="001550D3">
            <w:pPr>
              <w:pStyle w:val="ListParagraph"/>
              <w:numPr>
                <w:ilvl w:val="0"/>
                <w:numId w:val="29"/>
              </w:numPr>
              <w:spacing w:before="120" w:after="120"/>
              <w:jc w:val="both"/>
            </w:pPr>
            <w:r w:rsidRPr="007E0A50">
              <w:t xml:space="preserve">QQI Level 5 Engineering Technology Certificate including the following: Workshop Theory &amp; Processes; Engineering Drawing; Marine Engine Operations; Marine Engineering Processes; Control Systems; Milling, Turning, Fitting &amp; Welding; Safety &amp; Health at Work </w:t>
            </w:r>
          </w:p>
          <w:p w14:paraId="14253856" w14:textId="77777777" w:rsidR="001550D3" w:rsidRPr="00662E03" w:rsidRDefault="001550D3" w:rsidP="001550D3">
            <w:pPr>
              <w:spacing w:line="276" w:lineRule="auto"/>
              <w:rPr>
                <w:i/>
              </w:rPr>
            </w:pPr>
            <w:r w:rsidRPr="00662E03">
              <w:rPr>
                <w:rFonts w:cstheme="minorHAnsi"/>
                <w:bCs/>
                <w:i/>
                <w:iCs/>
              </w:rPr>
              <w:t>Class Two Certificate of Competency Written Examination</w:t>
            </w:r>
          </w:p>
          <w:p w14:paraId="72EF0A37" w14:textId="77777777" w:rsidR="001550D3" w:rsidRPr="007E0A50" w:rsidRDefault="001550D3" w:rsidP="001550D3">
            <w:pPr>
              <w:pStyle w:val="ListParagraph"/>
              <w:numPr>
                <w:ilvl w:val="0"/>
                <w:numId w:val="29"/>
              </w:numPr>
              <w:spacing w:before="120" w:after="120"/>
              <w:jc w:val="both"/>
            </w:pPr>
            <w:r w:rsidRPr="007E0A50">
              <w:rPr>
                <w:rFonts w:cstheme="minorHAnsi"/>
                <w:bCs/>
              </w:rPr>
              <w:t xml:space="preserve">General Engineering Science 1 &amp; 2; </w:t>
            </w:r>
            <w:r w:rsidRPr="007E0A50">
              <w:t>Engineering Knowledge 1 &amp; 2</w:t>
            </w:r>
          </w:p>
          <w:p w14:paraId="2DFBF091" w14:textId="77777777" w:rsidR="001550D3" w:rsidRDefault="001550D3" w:rsidP="001550D3">
            <w:pPr>
              <w:spacing w:line="276" w:lineRule="auto"/>
              <w:rPr>
                <w:rFonts w:cstheme="minorHAnsi"/>
                <w:bCs/>
                <w:i/>
              </w:rPr>
            </w:pPr>
          </w:p>
          <w:p w14:paraId="5767CB0D" w14:textId="06ACCB32" w:rsidR="001550D3" w:rsidRPr="00662E03" w:rsidRDefault="001550D3" w:rsidP="001550D3">
            <w:pPr>
              <w:spacing w:line="276" w:lineRule="auto"/>
              <w:rPr>
                <w:rFonts w:cstheme="minorHAnsi"/>
                <w:bCs/>
                <w:i/>
              </w:rPr>
            </w:pPr>
            <w:r w:rsidRPr="00662E03">
              <w:rPr>
                <w:rFonts w:cstheme="minorHAnsi"/>
                <w:bCs/>
                <w:i/>
              </w:rPr>
              <w:lastRenderedPageBreak/>
              <w:t xml:space="preserve">Class One Certificate of Competency Written Examinations </w:t>
            </w:r>
          </w:p>
          <w:p w14:paraId="43E5A14A" w14:textId="77777777" w:rsidR="001550D3" w:rsidRPr="007E0A50" w:rsidRDefault="001550D3" w:rsidP="001550D3">
            <w:pPr>
              <w:pStyle w:val="ListParagraph"/>
              <w:numPr>
                <w:ilvl w:val="0"/>
                <w:numId w:val="29"/>
              </w:numPr>
              <w:spacing w:before="120" w:after="120"/>
              <w:jc w:val="both"/>
              <w:rPr>
                <w:rFonts w:cstheme="minorHAnsi"/>
                <w:bCs/>
              </w:rPr>
            </w:pPr>
            <w:r w:rsidRPr="007E0A50">
              <w:rPr>
                <w:rFonts w:cstheme="minorHAnsi"/>
                <w:bCs/>
              </w:rPr>
              <w:t>Naval Architecture; Electrotechnology; Applied Thermodynamics; Applied Mechanics; Engineering Knowledge General &amp; Motor</w:t>
            </w:r>
          </w:p>
          <w:bookmarkEnd w:id="0"/>
          <w:p w14:paraId="5B697F7A" w14:textId="77777777" w:rsidR="001550D3" w:rsidRPr="008C76BC" w:rsidRDefault="001550D3" w:rsidP="001550D3">
            <w:pPr>
              <w:pStyle w:val="ListParagraph"/>
              <w:spacing w:before="120" w:after="120" w:line="360" w:lineRule="auto"/>
              <w:jc w:val="both"/>
              <w:rPr>
                <w:i/>
                <w:iCs/>
              </w:rPr>
            </w:pPr>
          </w:p>
          <w:p w14:paraId="794C653A" w14:textId="21C5BA1A" w:rsidR="001550D3" w:rsidRDefault="00F848B4" w:rsidP="001550D3">
            <w:pPr>
              <w:spacing w:line="276" w:lineRule="auto"/>
              <w:rPr>
                <w:i/>
                <w:iCs/>
              </w:rPr>
            </w:pPr>
            <w:r>
              <w:rPr>
                <w:i/>
                <w:iCs/>
              </w:rPr>
              <w:t>Coordinate</w:t>
            </w:r>
            <w:r w:rsidR="001550D3" w:rsidRPr="15427A94">
              <w:rPr>
                <w:i/>
                <w:iCs/>
              </w:rPr>
              <w:t xml:space="preserve"> in the delivery of Safety Training to meet DOT requirements as laid down in the International Maritime Organisation regulations for the Standards of Training and Certification of Watchkeepers on ships. (STCW). This in</w:t>
            </w:r>
            <w:r>
              <w:rPr>
                <w:i/>
                <w:iCs/>
              </w:rPr>
              <w:t xml:space="preserve">cludes </w:t>
            </w:r>
            <w:r w:rsidR="001550D3" w:rsidRPr="15427A94">
              <w:rPr>
                <w:i/>
                <w:iCs/>
              </w:rPr>
              <w:t>the following basic safety training courses:</w:t>
            </w:r>
          </w:p>
          <w:p w14:paraId="02D45038" w14:textId="77777777" w:rsidR="001550D3" w:rsidRPr="00662E03" w:rsidRDefault="001550D3" w:rsidP="001550D3"/>
          <w:p w14:paraId="2616286C" w14:textId="77777777" w:rsidR="001550D3" w:rsidRPr="00662E03" w:rsidRDefault="001550D3" w:rsidP="001550D3">
            <w:pPr>
              <w:pStyle w:val="ListParagraph"/>
              <w:numPr>
                <w:ilvl w:val="0"/>
                <w:numId w:val="28"/>
              </w:numPr>
              <w:spacing w:line="360" w:lineRule="auto"/>
              <w:jc w:val="both"/>
              <w:rPr>
                <w:rFonts w:cstheme="minorHAnsi"/>
              </w:rPr>
            </w:pPr>
            <w:r w:rsidRPr="00A870FB">
              <w:rPr>
                <w:rFonts w:cstheme="minorHAnsi"/>
              </w:rPr>
              <w:t>Personal Survival Training (STCW)</w:t>
            </w:r>
          </w:p>
          <w:p w14:paraId="3B1973EE" w14:textId="77777777" w:rsidR="001550D3" w:rsidRDefault="001550D3" w:rsidP="001550D3">
            <w:pPr>
              <w:pStyle w:val="ListParagraph"/>
              <w:numPr>
                <w:ilvl w:val="0"/>
                <w:numId w:val="28"/>
              </w:numPr>
              <w:spacing w:line="360" w:lineRule="auto"/>
              <w:jc w:val="both"/>
            </w:pPr>
            <w:r w:rsidRPr="00A870FB">
              <w:t>Elementary First Aid (STCW)</w:t>
            </w:r>
          </w:p>
          <w:p w14:paraId="5A8140E2" w14:textId="77777777" w:rsidR="001550D3" w:rsidRPr="00662E03" w:rsidRDefault="001550D3" w:rsidP="001550D3">
            <w:pPr>
              <w:pStyle w:val="ListParagraph"/>
              <w:numPr>
                <w:ilvl w:val="0"/>
                <w:numId w:val="28"/>
              </w:numPr>
              <w:spacing w:line="360" w:lineRule="auto"/>
              <w:jc w:val="both"/>
              <w:rPr>
                <w:rFonts w:cstheme="minorHAnsi"/>
              </w:rPr>
            </w:pPr>
            <w:r w:rsidRPr="00DF4D9E">
              <w:rPr>
                <w:rFonts w:cstheme="minorHAnsi"/>
              </w:rPr>
              <w:t>Medical First Aid Aboard Ship (STCW)</w:t>
            </w:r>
          </w:p>
          <w:p w14:paraId="2BA30C9F" w14:textId="77777777" w:rsidR="001550D3" w:rsidRPr="00A870FB" w:rsidRDefault="001550D3" w:rsidP="001550D3">
            <w:pPr>
              <w:pStyle w:val="ListParagraph"/>
              <w:numPr>
                <w:ilvl w:val="0"/>
                <w:numId w:val="28"/>
              </w:numPr>
              <w:spacing w:line="360" w:lineRule="auto"/>
              <w:jc w:val="both"/>
            </w:pPr>
            <w:r>
              <w:t xml:space="preserve">Safety Awareness &amp; Fire Prevention. </w:t>
            </w:r>
          </w:p>
          <w:p w14:paraId="29280688" w14:textId="77777777" w:rsidR="001550D3" w:rsidRPr="00A870FB" w:rsidRDefault="001550D3" w:rsidP="001550D3">
            <w:pPr>
              <w:pStyle w:val="ListParagraph"/>
              <w:numPr>
                <w:ilvl w:val="0"/>
                <w:numId w:val="28"/>
              </w:numPr>
              <w:spacing w:line="360" w:lineRule="auto"/>
              <w:jc w:val="both"/>
              <w:rPr>
                <w:rFonts w:cstheme="minorHAnsi"/>
              </w:rPr>
            </w:pPr>
            <w:r w:rsidRPr="00A870FB">
              <w:rPr>
                <w:rFonts w:cstheme="minorHAnsi"/>
              </w:rPr>
              <w:t>Personal Safety &amp; Social Responsibilities (STCW)</w:t>
            </w:r>
          </w:p>
          <w:p w14:paraId="7F8F4FEA" w14:textId="77777777" w:rsidR="001550D3" w:rsidRPr="00A870FB" w:rsidRDefault="001550D3" w:rsidP="001550D3">
            <w:pPr>
              <w:pStyle w:val="ListParagraph"/>
              <w:numPr>
                <w:ilvl w:val="0"/>
                <w:numId w:val="28"/>
              </w:numPr>
              <w:spacing w:line="360" w:lineRule="auto"/>
              <w:jc w:val="both"/>
              <w:rPr>
                <w:rFonts w:cstheme="minorHAnsi"/>
              </w:rPr>
            </w:pPr>
            <w:r w:rsidRPr="00A870FB">
              <w:rPr>
                <w:rFonts w:cstheme="minorHAnsi"/>
              </w:rPr>
              <w:t>Fire Prevention &amp; Fire Fighting (STCW)</w:t>
            </w:r>
          </w:p>
          <w:p w14:paraId="37F9D346" w14:textId="39812F1E" w:rsidR="001550D3" w:rsidRDefault="001550D3" w:rsidP="001550D3">
            <w:pPr>
              <w:pStyle w:val="ListParagraph"/>
              <w:numPr>
                <w:ilvl w:val="0"/>
                <w:numId w:val="28"/>
              </w:numPr>
              <w:spacing w:line="360" w:lineRule="auto"/>
              <w:jc w:val="both"/>
            </w:pPr>
            <w:r w:rsidRPr="0A9F643C">
              <w:t xml:space="preserve">Advanced Fire Fighting (STCW). </w:t>
            </w:r>
          </w:p>
          <w:p w14:paraId="6D2D948E" w14:textId="77777777" w:rsidR="00097D02" w:rsidRPr="008C79F3" w:rsidRDefault="00097D02" w:rsidP="00081194">
            <w:pPr>
              <w:pStyle w:val="ListParagraph"/>
              <w:spacing w:line="360" w:lineRule="auto"/>
              <w:jc w:val="both"/>
              <w:rPr>
                <w:rFonts w:cstheme="minorHAnsi"/>
              </w:rPr>
            </w:pPr>
          </w:p>
        </w:tc>
      </w:tr>
      <w:tr w:rsidR="00097D02" w:rsidRPr="004E5D65" w14:paraId="4973351E" w14:textId="77777777" w:rsidTr="00D815E3">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58C2EFB7" w14:textId="2C942C74" w:rsidR="00097D02" w:rsidRPr="00160493" w:rsidRDefault="00097D02" w:rsidP="00D815E3">
            <w:pPr>
              <w:spacing w:after="0" w:line="240" w:lineRule="auto"/>
              <w:jc w:val="both"/>
              <w:rPr>
                <w:rFonts w:cstheme="minorHAnsi"/>
                <w:b/>
                <w:bCs/>
                <w:color w:val="FFFFFF"/>
              </w:rPr>
            </w:pPr>
            <w:r w:rsidRPr="00160493">
              <w:rPr>
                <w:rFonts w:cstheme="minorHAnsi"/>
                <w:b/>
                <w:bCs/>
                <w:color w:val="FFFFFF"/>
              </w:rPr>
              <w:lastRenderedPageBreak/>
              <w:t xml:space="preserve">Reporting </w:t>
            </w:r>
            <w:r w:rsidR="00091F46">
              <w:rPr>
                <w:rFonts w:cstheme="minorHAnsi"/>
                <w:b/>
                <w:bCs/>
                <w:color w:val="FFFFFF"/>
              </w:rPr>
              <w:t>To</w:t>
            </w:r>
            <w:r w:rsidRPr="00160493">
              <w:rPr>
                <w:rFonts w:cstheme="minorHAnsi"/>
                <w:b/>
                <w:bCs/>
                <w:color w:val="FFFFFF"/>
              </w:rPr>
              <w:t>:</w:t>
            </w:r>
          </w:p>
        </w:tc>
      </w:tr>
      <w:tr w:rsidR="00097D02" w:rsidRPr="004E5D65" w14:paraId="491E6DB1" w14:textId="77777777" w:rsidTr="00D815E3">
        <w:trPr>
          <w:trHeight w:val="763"/>
        </w:trPr>
        <w:tc>
          <w:tcPr>
            <w:tcW w:w="9747" w:type="dxa"/>
            <w:tcBorders>
              <w:right w:val="single" w:sz="24" w:space="0" w:color="FFFFFF" w:themeColor="background1"/>
            </w:tcBorders>
            <w:shd w:val="clear" w:color="auto" w:fill="D8E3F0"/>
            <w:vAlign w:val="center"/>
          </w:tcPr>
          <w:p w14:paraId="63C9A07B" w14:textId="3FEA58D7" w:rsidR="00097D02" w:rsidRPr="00FB39B1" w:rsidRDefault="00123A65" w:rsidP="004F2E70">
            <w:pPr>
              <w:shd w:val="clear" w:color="auto" w:fill="D8E3F0"/>
              <w:spacing w:after="0" w:line="240" w:lineRule="auto"/>
              <w:jc w:val="both"/>
              <w:rPr>
                <w:rFonts w:cstheme="minorHAnsi"/>
                <w:color w:val="FF0000"/>
              </w:rPr>
            </w:pPr>
            <w:r w:rsidRPr="00615F64">
              <w:rPr>
                <w:rFonts w:cstheme="minorHAnsi"/>
              </w:rPr>
              <w:t xml:space="preserve">The College Principal, </w:t>
            </w:r>
            <w:r w:rsidR="002C377F" w:rsidRPr="00615F64">
              <w:rPr>
                <w:rFonts w:cstheme="minorHAnsi"/>
              </w:rPr>
              <w:t xml:space="preserve">NCFI, </w:t>
            </w:r>
            <w:r w:rsidR="00615F64" w:rsidRPr="00615F64">
              <w:rPr>
                <w:rFonts w:cstheme="minorHAnsi"/>
              </w:rPr>
              <w:t>Greencastle and</w:t>
            </w:r>
            <w:r w:rsidR="00FA340C" w:rsidRPr="00615F64">
              <w:rPr>
                <w:rFonts w:cstheme="minorHAnsi"/>
              </w:rPr>
              <w:t xml:space="preserve"> the Interim Skills Development </w:t>
            </w:r>
            <w:r w:rsidR="00615F64">
              <w:rPr>
                <w:rFonts w:cstheme="minorHAnsi"/>
              </w:rPr>
              <w:t xml:space="preserve">Services </w:t>
            </w:r>
            <w:r w:rsidR="00615F64" w:rsidRPr="00615F64">
              <w:rPr>
                <w:rFonts w:cstheme="minorHAnsi"/>
              </w:rPr>
              <w:t>M</w:t>
            </w:r>
            <w:r w:rsidR="00FA340C" w:rsidRPr="00615F64">
              <w:rPr>
                <w:rFonts w:cstheme="minorHAnsi"/>
              </w:rPr>
              <w:t>anager</w:t>
            </w:r>
          </w:p>
        </w:tc>
      </w:tr>
      <w:tr w:rsidR="00097D02" w:rsidRPr="004E5D65" w14:paraId="04D4168B" w14:textId="77777777" w:rsidTr="00D815E3">
        <w:trPr>
          <w:trHeight w:val="384"/>
        </w:trPr>
        <w:tc>
          <w:tcPr>
            <w:tcW w:w="9747" w:type="dxa"/>
            <w:tcBorders>
              <w:left w:val="single" w:sz="6" w:space="0" w:color="FFFFFF" w:themeColor="background1"/>
              <w:right w:val="single" w:sz="6" w:space="0" w:color="FFFFFF" w:themeColor="background1"/>
            </w:tcBorders>
            <w:shd w:val="clear" w:color="auto" w:fill="4F81BD"/>
            <w:vAlign w:val="center"/>
          </w:tcPr>
          <w:p w14:paraId="2F63056E"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t>Contacts:</w:t>
            </w:r>
          </w:p>
        </w:tc>
      </w:tr>
      <w:tr w:rsidR="00097D02" w:rsidRPr="004E5D65" w14:paraId="287750DD" w14:textId="77777777" w:rsidTr="00D815E3">
        <w:trPr>
          <w:trHeight w:val="939"/>
        </w:trPr>
        <w:tc>
          <w:tcPr>
            <w:tcW w:w="9747" w:type="dxa"/>
            <w:tcBorders>
              <w:right w:val="single" w:sz="24" w:space="0" w:color="FFFFFF" w:themeColor="background1"/>
            </w:tcBorders>
            <w:shd w:val="clear" w:color="auto" w:fill="D8E3F0"/>
            <w:vAlign w:val="center"/>
          </w:tcPr>
          <w:p w14:paraId="732F7047" w14:textId="77777777" w:rsidR="00EC6CE3" w:rsidRPr="00801F59" w:rsidRDefault="00EC6CE3" w:rsidP="00EC6CE3">
            <w:pPr>
              <w:shd w:val="clear" w:color="auto" w:fill="D8E3F0"/>
              <w:spacing w:after="0" w:line="240" w:lineRule="auto"/>
              <w:jc w:val="both"/>
              <w:rPr>
                <w:rFonts w:cstheme="minorHAnsi"/>
                <w:b/>
                <w:bCs/>
              </w:rPr>
            </w:pPr>
            <w:r w:rsidRPr="00801F59">
              <w:rPr>
                <w:rFonts w:cstheme="minorHAnsi"/>
                <w:b/>
                <w:bCs/>
              </w:rPr>
              <w:t>Within BIM</w:t>
            </w:r>
          </w:p>
          <w:p w14:paraId="7DF34561" w14:textId="351B3C13" w:rsidR="00EC6CE3" w:rsidRPr="00801F59" w:rsidRDefault="00EC6CE3" w:rsidP="00EC6CE3">
            <w:pPr>
              <w:shd w:val="clear" w:color="auto" w:fill="D8E3F0"/>
              <w:spacing w:after="0" w:line="240" w:lineRule="auto"/>
              <w:jc w:val="both"/>
              <w:rPr>
                <w:rFonts w:cstheme="minorHAnsi"/>
              </w:rPr>
            </w:pPr>
            <w:r w:rsidRPr="00801F59">
              <w:rPr>
                <w:rFonts w:cstheme="minorHAnsi"/>
              </w:rPr>
              <w:t xml:space="preserve">Senior Leadership Team, colleagues across the </w:t>
            </w:r>
            <w:r w:rsidR="00D34B18" w:rsidRPr="00801F59">
              <w:rPr>
                <w:rFonts w:cstheme="minorHAnsi"/>
              </w:rPr>
              <w:t xml:space="preserve">Skills Development </w:t>
            </w:r>
            <w:r w:rsidR="00FB39B1" w:rsidRPr="00801F59">
              <w:rPr>
                <w:rFonts w:cstheme="minorHAnsi"/>
              </w:rPr>
              <w:t>S</w:t>
            </w:r>
            <w:r w:rsidR="00D34B18" w:rsidRPr="00801F59">
              <w:rPr>
                <w:rFonts w:cstheme="minorHAnsi"/>
              </w:rPr>
              <w:t>ervice team</w:t>
            </w:r>
            <w:r w:rsidRPr="00801F59">
              <w:rPr>
                <w:rFonts w:cstheme="minorHAnsi"/>
              </w:rPr>
              <w:t xml:space="preserve"> and wider organisation. </w:t>
            </w:r>
          </w:p>
          <w:p w14:paraId="78B9A886" w14:textId="77777777" w:rsidR="00EC6CE3" w:rsidRPr="00801F59" w:rsidRDefault="00EC6CE3" w:rsidP="00EC6CE3">
            <w:pPr>
              <w:shd w:val="clear" w:color="auto" w:fill="D8E3F0"/>
              <w:spacing w:after="0" w:line="240" w:lineRule="auto"/>
              <w:jc w:val="both"/>
              <w:rPr>
                <w:rFonts w:cstheme="minorHAnsi"/>
                <w:bCs/>
              </w:rPr>
            </w:pPr>
          </w:p>
          <w:p w14:paraId="05831A7D" w14:textId="77777777" w:rsidR="00EC6CE3" w:rsidRPr="00801F59" w:rsidRDefault="00EC6CE3" w:rsidP="00EC6CE3">
            <w:pPr>
              <w:shd w:val="clear" w:color="auto" w:fill="D8E3F0"/>
              <w:spacing w:after="0" w:line="240" w:lineRule="auto"/>
              <w:jc w:val="both"/>
              <w:rPr>
                <w:rFonts w:cstheme="minorHAnsi"/>
                <w:bCs/>
              </w:rPr>
            </w:pPr>
          </w:p>
          <w:p w14:paraId="119BDFFD" w14:textId="77777777" w:rsidR="00EC6CE3" w:rsidRPr="00801F59" w:rsidRDefault="00EC6CE3" w:rsidP="00EC6CE3">
            <w:pPr>
              <w:shd w:val="clear" w:color="auto" w:fill="D8E3F0"/>
              <w:spacing w:after="0" w:line="240" w:lineRule="auto"/>
              <w:jc w:val="both"/>
              <w:rPr>
                <w:rFonts w:cstheme="minorHAnsi"/>
                <w:b/>
                <w:bCs/>
              </w:rPr>
            </w:pPr>
            <w:r w:rsidRPr="00801F59">
              <w:rPr>
                <w:rFonts w:cstheme="minorHAnsi"/>
                <w:b/>
                <w:bCs/>
              </w:rPr>
              <w:t>Outside BIM</w:t>
            </w:r>
          </w:p>
          <w:p w14:paraId="3401407E" w14:textId="70128B9B" w:rsidR="00097D02" w:rsidRPr="00801F59" w:rsidRDefault="00EC6CE3" w:rsidP="00D815E3">
            <w:pPr>
              <w:shd w:val="clear" w:color="auto" w:fill="D8E3F0"/>
              <w:spacing w:after="0" w:line="240" w:lineRule="auto"/>
              <w:jc w:val="both"/>
              <w:rPr>
                <w:rFonts w:cstheme="minorHAnsi"/>
                <w:b/>
                <w:bCs/>
              </w:rPr>
            </w:pPr>
            <w:r w:rsidRPr="00801F59">
              <w:rPr>
                <w:rFonts w:cstheme="minorHAnsi"/>
              </w:rPr>
              <w:t xml:space="preserve">Department and Governmental Agencies, Project Partners, </w:t>
            </w:r>
            <w:r w:rsidR="00801F59">
              <w:rPr>
                <w:rFonts w:cstheme="minorHAnsi"/>
              </w:rPr>
              <w:t>Training and Education networks</w:t>
            </w:r>
            <w:r w:rsidR="004759E4">
              <w:rPr>
                <w:rFonts w:cstheme="minorHAnsi"/>
              </w:rPr>
              <w:t xml:space="preserve">, </w:t>
            </w:r>
            <w:r w:rsidRPr="00801F59">
              <w:rPr>
                <w:rFonts w:cstheme="minorHAnsi"/>
              </w:rPr>
              <w:t xml:space="preserve">relevant </w:t>
            </w:r>
            <w:proofErr w:type="gramStart"/>
            <w:r w:rsidRPr="00801F59">
              <w:rPr>
                <w:rFonts w:cstheme="minorHAnsi"/>
              </w:rPr>
              <w:t>third party</w:t>
            </w:r>
            <w:proofErr w:type="gramEnd"/>
            <w:r w:rsidRPr="00801F59">
              <w:rPr>
                <w:rFonts w:cstheme="minorHAnsi"/>
              </w:rPr>
              <w:t xml:space="preserve"> suppliers.</w:t>
            </w:r>
          </w:p>
          <w:p w14:paraId="715A18D3" w14:textId="48B07CA0" w:rsidR="00097D02" w:rsidRPr="00F22FE2" w:rsidRDefault="00097D02" w:rsidP="00D815E3">
            <w:pPr>
              <w:shd w:val="clear" w:color="auto" w:fill="D8E3F0"/>
              <w:spacing w:after="0" w:line="240" w:lineRule="auto"/>
              <w:jc w:val="both"/>
              <w:rPr>
                <w:rFonts w:cstheme="minorHAnsi"/>
                <w:bCs/>
              </w:rPr>
            </w:pPr>
          </w:p>
        </w:tc>
      </w:tr>
      <w:tr w:rsidR="00097D02" w:rsidRPr="004E5D65" w14:paraId="1D4B5F8D" w14:textId="77777777" w:rsidTr="00D815E3">
        <w:trPr>
          <w:trHeight w:val="757"/>
        </w:trPr>
        <w:tc>
          <w:tcPr>
            <w:tcW w:w="9747" w:type="dxa"/>
            <w:tcBorders>
              <w:left w:val="single" w:sz="6" w:space="0" w:color="FFFFFF" w:themeColor="background1"/>
              <w:right w:val="single" w:sz="6" w:space="0" w:color="FFFFFF" w:themeColor="background1"/>
            </w:tcBorders>
            <w:shd w:val="clear" w:color="auto" w:fill="4F81BD"/>
            <w:vAlign w:val="center"/>
          </w:tcPr>
          <w:p w14:paraId="0465EBA8"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t xml:space="preserve">Education, Professional or Technical Qualifications, Knowledge, Skills, Aptitudes, </w:t>
            </w:r>
          </w:p>
          <w:p w14:paraId="550E3671" w14:textId="21F2DD1B" w:rsidR="00097D02" w:rsidRPr="00471503" w:rsidRDefault="00097D02" w:rsidP="00D815E3">
            <w:pPr>
              <w:spacing w:after="0" w:line="240" w:lineRule="auto"/>
              <w:jc w:val="both"/>
              <w:rPr>
                <w:rFonts w:cstheme="minorHAnsi"/>
                <w:b/>
                <w:bCs/>
                <w:color w:val="FFFFFF"/>
              </w:rPr>
            </w:pPr>
            <w:r w:rsidRPr="00471503">
              <w:rPr>
                <w:rFonts w:cstheme="minorHAnsi"/>
                <w:b/>
                <w:bCs/>
                <w:color w:val="FFFFFF"/>
              </w:rPr>
              <w:t>Experience and Training</w:t>
            </w:r>
          </w:p>
        </w:tc>
      </w:tr>
      <w:tr w:rsidR="00097D02" w:rsidRPr="004E5D65" w14:paraId="0226209C" w14:textId="77777777" w:rsidTr="00D815E3">
        <w:trPr>
          <w:trHeight w:val="500"/>
        </w:trPr>
        <w:tc>
          <w:tcPr>
            <w:tcW w:w="9747" w:type="dxa"/>
            <w:tcBorders>
              <w:left w:val="single" w:sz="6" w:space="0" w:color="FFFFFF" w:themeColor="background1"/>
              <w:right w:val="single" w:sz="6" w:space="0" w:color="FFFFFF" w:themeColor="background1"/>
            </w:tcBorders>
            <w:shd w:val="clear" w:color="auto" w:fill="4F81BD"/>
            <w:vAlign w:val="center"/>
          </w:tcPr>
          <w:p w14:paraId="6F9D572C"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t>Essential:</w:t>
            </w:r>
          </w:p>
        </w:tc>
      </w:tr>
      <w:tr w:rsidR="00097D02" w:rsidRPr="004E5D65" w14:paraId="0142E862" w14:textId="77777777" w:rsidTr="00D815E3">
        <w:trPr>
          <w:trHeight w:val="2156"/>
        </w:trPr>
        <w:tc>
          <w:tcPr>
            <w:tcW w:w="9747" w:type="dxa"/>
            <w:tcBorders>
              <w:right w:val="single" w:sz="24" w:space="0" w:color="FFFFFF" w:themeColor="background1"/>
            </w:tcBorders>
            <w:shd w:val="clear" w:color="auto" w:fill="D8E3F0"/>
            <w:vAlign w:val="center"/>
          </w:tcPr>
          <w:p w14:paraId="023B3526" w14:textId="77777777" w:rsidR="004654BB" w:rsidRPr="00A870FB" w:rsidRDefault="004654BB" w:rsidP="004654BB">
            <w:pPr>
              <w:pStyle w:val="ListParagraph"/>
              <w:numPr>
                <w:ilvl w:val="0"/>
                <w:numId w:val="30"/>
              </w:numPr>
              <w:spacing w:after="0"/>
              <w:jc w:val="both"/>
            </w:pPr>
            <w:r w:rsidRPr="15427A94">
              <w:t>To meet DOT standards and approval, the Senior Engineering Skills Instructor is required to hold a Certificate of Competency – Chief Engineer – Unlimited – STCW 111/2 (Note: consideration may be given to holders of a restricted Chief Engineers Certificate of Competency based on experience and relevant credentials).</w:t>
            </w:r>
          </w:p>
          <w:p w14:paraId="34729E30" w14:textId="77777777" w:rsidR="004654BB" w:rsidRPr="00A870FB" w:rsidRDefault="004654BB" w:rsidP="004654BB">
            <w:pPr>
              <w:pStyle w:val="ListParagraph"/>
              <w:numPr>
                <w:ilvl w:val="0"/>
                <w:numId w:val="30"/>
              </w:numPr>
              <w:spacing w:line="360" w:lineRule="auto"/>
              <w:jc w:val="both"/>
              <w:rPr>
                <w:rFonts w:cstheme="minorHAnsi"/>
              </w:rPr>
            </w:pPr>
            <w:r w:rsidRPr="00A870FB">
              <w:rPr>
                <w:rFonts w:cstheme="minorHAnsi"/>
              </w:rPr>
              <w:t xml:space="preserve">Hold a full driving licence </w:t>
            </w:r>
          </w:p>
          <w:p w14:paraId="2C2B77CD" w14:textId="77777777" w:rsidR="004654BB" w:rsidRPr="00A870FB" w:rsidRDefault="004654BB" w:rsidP="004654BB">
            <w:pPr>
              <w:pStyle w:val="ListParagraph"/>
              <w:numPr>
                <w:ilvl w:val="0"/>
                <w:numId w:val="30"/>
              </w:numPr>
              <w:spacing w:line="360" w:lineRule="auto"/>
              <w:jc w:val="both"/>
              <w:rPr>
                <w:rFonts w:cstheme="minorHAnsi"/>
              </w:rPr>
            </w:pPr>
            <w:r w:rsidRPr="00A870FB">
              <w:rPr>
                <w:rFonts w:cstheme="minorHAnsi"/>
                <w:color w:val="000000"/>
                <w:lang w:val="en-GB" w:eastAsia="en-GB"/>
              </w:rPr>
              <w:t>High degree of computer literacy</w:t>
            </w:r>
          </w:p>
          <w:p w14:paraId="1A9FAE38" w14:textId="77777777" w:rsidR="004654BB" w:rsidRPr="00A870FB" w:rsidRDefault="004654BB" w:rsidP="004654BB">
            <w:pPr>
              <w:pStyle w:val="ListParagraph"/>
              <w:numPr>
                <w:ilvl w:val="0"/>
                <w:numId w:val="30"/>
              </w:numPr>
              <w:spacing w:after="0" w:line="360" w:lineRule="auto"/>
              <w:jc w:val="both"/>
              <w:rPr>
                <w:rFonts w:cstheme="minorHAnsi"/>
              </w:rPr>
            </w:pPr>
            <w:r w:rsidRPr="00A870FB">
              <w:rPr>
                <w:rFonts w:cstheme="minorHAnsi"/>
                <w:color w:val="000000"/>
                <w:lang w:val="en-GB" w:eastAsia="en-GB"/>
              </w:rPr>
              <w:lastRenderedPageBreak/>
              <w:t>Excellent written and administrative skills</w:t>
            </w:r>
          </w:p>
          <w:p w14:paraId="7AEB5D67" w14:textId="77777777" w:rsidR="004654BB" w:rsidRPr="00A870FB" w:rsidRDefault="004654BB" w:rsidP="004654BB">
            <w:pPr>
              <w:pStyle w:val="ListParagraph"/>
              <w:numPr>
                <w:ilvl w:val="0"/>
                <w:numId w:val="30"/>
              </w:numPr>
              <w:spacing w:after="0" w:line="360" w:lineRule="auto"/>
              <w:jc w:val="both"/>
              <w:rPr>
                <w:rFonts w:cstheme="minorHAnsi"/>
              </w:rPr>
            </w:pPr>
            <w:r w:rsidRPr="00A870FB">
              <w:rPr>
                <w:rFonts w:cstheme="minorHAnsi"/>
                <w:color w:val="000000"/>
                <w:lang w:val="en-GB" w:eastAsia="en-GB"/>
              </w:rPr>
              <w:t xml:space="preserve">Excellent planning and organisational skills </w:t>
            </w:r>
          </w:p>
          <w:p w14:paraId="326B2810" w14:textId="77777777" w:rsidR="004654BB" w:rsidRPr="00A870FB" w:rsidRDefault="004654BB" w:rsidP="004654BB">
            <w:pPr>
              <w:pStyle w:val="ListParagraph"/>
              <w:numPr>
                <w:ilvl w:val="0"/>
                <w:numId w:val="30"/>
              </w:numPr>
              <w:spacing w:after="0" w:line="360" w:lineRule="auto"/>
              <w:jc w:val="both"/>
              <w:rPr>
                <w:rFonts w:cstheme="minorHAnsi"/>
              </w:rPr>
            </w:pPr>
            <w:r w:rsidRPr="00A870FB">
              <w:rPr>
                <w:rFonts w:cstheme="minorHAnsi"/>
              </w:rPr>
              <w:t>Strong interpersonal and communication skills</w:t>
            </w:r>
          </w:p>
          <w:p w14:paraId="53ECBA2A" w14:textId="77777777" w:rsidR="004654BB" w:rsidRDefault="004654BB" w:rsidP="004654BB">
            <w:pPr>
              <w:pStyle w:val="ListParagraph"/>
              <w:numPr>
                <w:ilvl w:val="0"/>
                <w:numId w:val="30"/>
              </w:numPr>
              <w:spacing w:after="0" w:line="360" w:lineRule="auto"/>
              <w:jc w:val="both"/>
              <w:rPr>
                <w:rFonts w:cstheme="minorHAnsi"/>
              </w:rPr>
            </w:pPr>
            <w:r w:rsidRPr="00A870FB">
              <w:rPr>
                <w:rFonts w:cstheme="minorHAnsi"/>
              </w:rPr>
              <w:t>Ability to work as part of a team</w:t>
            </w:r>
          </w:p>
          <w:p w14:paraId="304B57C4" w14:textId="77777777" w:rsidR="00097D02" w:rsidRPr="006F0791" w:rsidRDefault="004654BB" w:rsidP="006F0791">
            <w:pPr>
              <w:pStyle w:val="ListParagraph"/>
              <w:numPr>
                <w:ilvl w:val="0"/>
                <w:numId w:val="30"/>
              </w:numPr>
              <w:spacing w:after="0" w:line="360" w:lineRule="auto"/>
              <w:jc w:val="both"/>
              <w:rPr>
                <w:rFonts w:cstheme="minorHAnsi"/>
              </w:rPr>
            </w:pPr>
            <w:r w:rsidRPr="00662E03">
              <w:rPr>
                <w:rFonts w:cstheme="minorHAnsi"/>
                <w:color w:val="000000"/>
                <w:lang w:val="en-GB" w:eastAsia="en-GB"/>
              </w:rPr>
              <w:t>This role will require Garda vetting</w:t>
            </w:r>
          </w:p>
          <w:p w14:paraId="36FF7547" w14:textId="6854569E" w:rsidR="006F0791" w:rsidRPr="00FD062F" w:rsidRDefault="006F0791" w:rsidP="00FD062F">
            <w:pPr>
              <w:pStyle w:val="ListParagraph"/>
              <w:numPr>
                <w:ilvl w:val="0"/>
                <w:numId w:val="30"/>
              </w:numPr>
              <w:spacing w:after="0" w:line="360" w:lineRule="auto"/>
              <w:jc w:val="both"/>
              <w:rPr>
                <w:rFonts w:cstheme="minorHAnsi"/>
              </w:rPr>
            </w:pPr>
            <w:r w:rsidRPr="00A870FB">
              <w:rPr>
                <w:rFonts w:cstheme="minorHAnsi"/>
              </w:rPr>
              <w:t>An understanding of QQI and Q</w:t>
            </w:r>
            <w:r w:rsidRPr="00FD062F">
              <w:rPr>
                <w:rFonts w:cstheme="minorHAnsi"/>
              </w:rPr>
              <w:t xml:space="preserve">A </w:t>
            </w:r>
            <w:r w:rsidR="00FD062F">
              <w:rPr>
                <w:rFonts w:cstheme="minorHAnsi"/>
              </w:rPr>
              <w:t>knowledge needed</w:t>
            </w:r>
          </w:p>
        </w:tc>
      </w:tr>
      <w:tr w:rsidR="00097D02" w:rsidRPr="004E5D65" w14:paraId="7E993A8A" w14:textId="77777777" w:rsidTr="00D815E3">
        <w:trPr>
          <w:trHeight w:val="470"/>
        </w:trPr>
        <w:tc>
          <w:tcPr>
            <w:tcW w:w="9747" w:type="dxa"/>
            <w:tcBorders>
              <w:left w:val="single" w:sz="6" w:space="0" w:color="FFFFFF" w:themeColor="background1"/>
              <w:right w:val="single" w:sz="6" w:space="0" w:color="FFFFFF" w:themeColor="background1"/>
            </w:tcBorders>
            <w:shd w:val="clear" w:color="auto" w:fill="4F81BD"/>
            <w:vAlign w:val="center"/>
          </w:tcPr>
          <w:p w14:paraId="7ED9A4EE"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lastRenderedPageBreak/>
              <w:t>Desirable:</w:t>
            </w:r>
          </w:p>
        </w:tc>
      </w:tr>
      <w:tr w:rsidR="00097D02" w:rsidRPr="004E5D65" w14:paraId="34B61550" w14:textId="77777777" w:rsidTr="00D815E3">
        <w:trPr>
          <w:trHeight w:val="570"/>
        </w:trPr>
        <w:tc>
          <w:tcPr>
            <w:tcW w:w="9747" w:type="dxa"/>
            <w:tcBorders>
              <w:left w:val="single" w:sz="6" w:space="0" w:color="FFFFFF" w:themeColor="background1"/>
              <w:right w:val="single" w:sz="6" w:space="0" w:color="FFFFFF" w:themeColor="background1"/>
            </w:tcBorders>
            <w:shd w:val="clear" w:color="auto" w:fill="DBE5F1"/>
            <w:vAlign w:val="center"/>
          </w:tcPr>
          <w:p w14:paraId="6EE2A1BA" w14:textId="77777777" w:rsidR="00AD79D7" w:rsidRPr="00A870FB" w:rsidRDefault="00AD79D7" w:rsidP="00AD79D7">
            <w:pPr>
              <w:pStyle w:val="ListParagraph"/>
              <w:numPr>
                <w:ilvl w:val="0"/>
                <w:numId w:val="31"/>
              </w:numPr>
              <w:spacing w:line="360" w:lineRule="auto"/>
              <w:jc w:val="both"/>
              <w:rPr>
                <w:rFonts w:cstheme="minorHAnsi"/>
              </w:rPr>
            </w:pPr>
            <w:r w:rsidRPr="00A870FB">
              <w:rPr>
                <w:rFonts w:cstheme="minorHAnsi"/>
                <w:color w:val="000000"/>
                <w:lang w:val="en-GB" w:eastAsia="en-GB"/>
              </w:rPr>
              <w:t>Relevant Instructor / Trainer certification and/or experience in delivery of training</w:t>
            </w:r>
          </w:p>
          <w:p w14:paraId="4EE14F90" w14:textId="503682B3" w:rsidR="00097D02" w:rsidRPr="00AD79D7" w:rsidRDefault="00AD79D7" w:rsidP="00AD79D7">
            <w:pPr>
              <w:pStyle w:val="ListParagraph"/>
              <w:numPr>
                <w:ilvl w:val="0"/>
                <w:numId w:val="31"/>
              </w:numPr>
              <w:spacing w:line="360" w:lineRule="auto"/>
              <w:jc w:val="both"/>
              <w:rPr>
                <w:rFonts w:cstheme="minorHAnsi"/>
              </w:rPr>
            </w:pPr>
            <w:r w:rsidRPr="00A870FB">
              <w:rPr>
                <w:rFonts w:cstheme="minorHAnsi"/>
                <w:color w:val="000000"/>
                <w:lang w:val="en-GB" w:eastAsia="en-GB"/>
              </w:rPr>
              <w:t>A broad understanding of BIM and the Irish seafood sector</w:t>
            </w:r>
          </w:p>
        </w:tc>
      </w:tr>
      <w:tr w:rsidR="00097D02" w:rsidRPr="004E5D65" w14:paraId="1EF204C6" w14:textId="77777777" w:rsidTr="00D815E3">
        <w:tblPrEx>
          <w:tblBorders>
            <w:top w:val="single" w:sz="6" w:space="0" w:color="FFFFFF"/>
            <w:left w:val="single" w:sz="6" w:space="0" w:color="FFFFFF"/>
            <w:bottom w:val="single" w:sz="6" w:space="0" w:color="FFFFFF"/>
            <w:right w:val="single" w:sz="6" w:space="0" w:color="FFFFFF"/>
          </w:tblBorders>
        </w:tblPrEx>
        <w:trPr>
          <w:trHeight w:val="384"/>
        </w:trPr>
        <w:tc>
          <w:tcPr>
            <w:tcW w:w="974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F81BD"/>
            <w:vAlign w:val="center"/>
          </w:tcPr>
          <w:p w14:paraId="485C7B46"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t>Special personal attributes required for the position:</w:t>
            </w:r>
          </w:p>
        </w:tc>
      </w:tr>
      <w:tr w:rsidR="00097D02" w:rsidRPr="004E5D65" w14:paraId="31C47173" w14:textId="77777777" w:rsidTr="00D815E3">
        <w:tblPrEx>
          <w:tblBorders>
            <w:top w:val="single" w:sz="6" w:space="0" w:color="FFFFFF"/>
            <w:left w:val="single" w:sz="6" w:space="0" w:color="FFFFFF"/>
            <w:bottom w:val="single" w:sz="6" w:space="0" w:color="FFFFFF"/>
            <w:right w:val="single" w:sz="6" w:space="0" w:color="FFFFFF"/>
          </w:tblBorders>
        </w:tblPrEx>
        <w:trPr>
          <w:trHeight w:val="628"/>
        </w:trPr>
        <w:tc>
          <w:tcPr>
            <w:tcW w:w="9747" w:type="dxa"/>
            <w:tcBorders>
              <w:top w:val="single" w:sz="6" w:space="0" w:color="FFFFFF" w:themeColor="background1"/>
              <w:left w:val="single" w:sz="8" w:space="0" w:color="FFFFFF" w:themeColor="background1"/>
              <w:bottom w:val="single" w:sz="6" w:space="0" w:color="FFFFFF" w:themeColor="background1"/>
              <w:right w:val="single" w:sz="24" w:space="0" w:color="FFFFFF" w:themeColor="background1"/>
            </w:tcBorders>
            <w:shd w:val="clear" w:color="auto" w:fill="D8E3F0"/>
            <w:vAlign w:val="center"/>
          </w:tcPr>
          <w:p w14:paraId="72FE59F3" w14:textId="18DD478B" w:rsidR="00E21796" w:rsidRPr="004759E4" w:rsidRDefault="00E21796" w:rsidP="00E21796">
            <w:pPr>
              <w:pStyle w:val="paragraph"/>
              <w:numPr>
                <w:ilvl w:val="0"/>
                <w:numId w:val="11"/>
              </w:numPr>
              <w:spacing w:before="0" w:beforeAutospacing="0" w:after="0" w:afterAutospacing="0"/>
              <w:ind w:left="108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Leadership:</w:t>
            </w:r>
          </w:p>
          <w:p w14:paraId="22CDA542" w14:textId="2F6034FB" w:rsidR="00E21796" w:rsidRPr="004759E4" w:rsidRDefault="00E21796" w:rsidP="00E21796">
            <w:pPr>
              <w:pStyle w:val="paragraph"/>
              <w:numPr>
                <w:ilvl w:val="0"/>
                <w:numId w:val="12"/>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Takes long-term view of own work and considers beyond the day to</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day.</w:t>
            </w:r>
          </w:p>
          <w:p w14:paraId="464990B2" w14:textId="3767B700" w:rsidR="00E21796" w:rsidRPr="004759E4" w:rsidRDefault="00E21796" w:rsidP="00E21796">
            <w:pPr>
              <w:pStyle w:val="paragraph"/>
              <w:numPr>
                <w:ilvl w:val="0"/>
                <w:numId w:val="12"/>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Adopts an agile approach to</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change.</w:t>
            </w:r>
          </w:p>
          <w:p w14:paraId="0F40CD97" w14:textId="4FCAE703" w:rsidR="00E21796" w:rsidRPr="004759E4" w:rsidRDefault="00E21796" w:rsidP="00E21796">
            <w:pPr>
              <w:pStyle w:val="paragraph"/>
              <w:numPr>
                <w:ilvl w:val="0"/>
                <w:numId w:val="12"/>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Models excellent work practices and educates others through coaching, mentoring and</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feedback.</w:t>
            </w:r>
          </w:p>
          <w:p w14:paraId="441BD3ED" w14:textId="360D3E13" w:rsidR="00E21796" w:rsidRPr="004759E4" w:rsidRDefault="00E21796" w:rsidP="00E21796">
            <w:pPr>
              <w:pStyle w:val="paragraph"/>
              <w:numPr>
                <w:ilvl w:val="0"/>
                <w:numId w:val="13"/>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Sets clear direction and goals.</w:t>
            </w:r>
          </w:p>
          <w:p w14:paraId="7A9DFC2B" w14:textId="0E5A698B" w:rsidR="00E21796" w:rsidRPr="004759E4" w:rsidRDefault="00E21796" w:rsidP="00E21796">
            <w:pPr>
              <w:pStyle w:val="paragraph"/>
              <w:spacing w:before="0" w:beforeAutospacing="0" w:after="0" w:afterAutospacing="0"/>
              <w:jc w:val="both"/>
              <w:textAlignment w:val="baseline"/>
              <w:rPr>
                <w:rFonts w:asciiTheme="minorHAnsi" w:hAnsiTheme="minorHAnsi" w:cstheme="minorHAnsi"/>
                <w:sz w:val="22"/>
                <w:szCs w:val="22"/>
              </w:rPr>
            </w:pPr>
          </w:p>
          <w:p w14:paraId="19DFEBFE" w14:textId="3DDAA0BE" w:rsidR="00E21796" w:rsidRPr="004759E4" w:rsidRDefault="00E21796" w:rsidP="00E21796">
            <w:pPr>
              <w:pStyle w:val="paragraph"/>
              <w:numPr>
                <w:ilvl w:val="0"/>
                <w:numId w:val="14"/>
              </w:numPr>
              <w:spacing w:before="0" w:beforeAutospacing="0" w:after="0" w:afterAutospacing="0"/>
              <w:ind w:left="108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Results Orientated:</w:t>
            </w:r>
          </w:p>
          <w:p w14:paraId="3E6D382E" w14:textId="02C5DDF1" w:rsidR="00E21796" w:rsidRPr="004759E4" w:rsidRDefault="00E21796" w:rsidP="00E21796">
            <w:pPr>
              <w:pStyle w:val="paragraph"/>
              <w:numPr>
                <w:ilvl w:val="0"/>
                <w:numId w:val="15"/>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Takes responsibilities and goal setting seriously and consistently meets expectations and goals</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set.</w:t>
            </w:r>
          </w:p>
          <w:p w14:paraId="7F110C6E" w14:textId="7EFD33F1" w:rsidR="00E21796" w:rsidRPr="004759E4" w:rsidRDefault="00E21796" w:rsidP="00E21796">
            <w:pPr>
              <w:pStyle w:val="paragraph"/>
              <w:numPr>
                <w:ilvl w:val="0"/>
                <w:numId w:val="15"/>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Constructively challenges existing approaches to focus on</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delivery.</w:t>
            </w:r>
          </w:p>
          <w:p w14:paraId="4C16E25A" w14:textId="3EDD8016" w:rsidR="00E21796" w:rsidRPr="004759E4" w:rsidRDefault="00E21796" w:rsidP="00E21796">
            <w:pPr>
              <w:pStyle w:val="paragraph"/>
              <w:numPr>
                <w:ilvl w:val="0"/>
                <w:numId w:val="16"/>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Prepared to and equipped to make tough decisions to achieve the end results.</w:t>
            </w:r>
          </w:p>
          <w:p w14:paraId="24F6836B" w14:textId="77777777" w:rsidR="00E21796" w:rsidRPr="004759E4" w:rsidRDefault="00E21796" w:rsidP="00E21796">
            <w:pPr>
              <w:pStyle w:val="paragraph"/>
              <w:spacing w:before="0" w:beforeAutospacing="0" w:after="0" w:afterAutospacing="0"/>
              <w:ind w:left="420"/>
              <w:jc w:val="both"/>
              <w:textAlignment w:val="baseline"/>
              <w:rPr>
                <w:rFonts w:asciiTheme="minorHAnsi" w:hAnsiTheme="minorHAnsi" w:cstheme="minorHAnsi"/>
                <w:sz w:val="22"/>
                <w:szCs w:val="22"/>
              </w:rPr>
            </w:pPr>
            <w:r w:rsidRPr="004759E4">
              <w:rPr>
                <w:rStyle w:val="eop"/>
                <w:rFonts w:asciiTheme="minorHAnsi" w:hAnsiTheme="minorHAnsi" w:cstheme="minorHAnsi"/>
                <w:sz w:val="22"/>
                <w:szCs w:val="22"/>
              </w:rPr>
              <w:t>  </w:t>
            </w:r>
          </w:p>
          <w:p w14:paraId="201C68DB" w14:textId="63408928" w:rsidR="00E21796" w:rsidRPr="004759E4" w:rsidRDefault="00E21796" w:rsidP="00E21796">
            <w:pPr>
              <w:pStyle w:val="paragraph"/>
              <w:numPr>
                <w:ilvl w:val="0"/>
                <w:numId w:val="17"/>
              </w:numPr>
              <w:spacing w:before="0" w:beforeAutospacing="0" w:after="0" w:afterAutospacing="0"/>
              <w:ind w:left="108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Agility &amp; Adaptability:</w:t>
            </w:r>
          </w:p>
          <w:p w14:paraId="7CEF49E2" w14:textId="1321A2B5" w:rsidR="00E21796" w:rsidRPr="004759E4" w:rsidRDefault="00E21796" w:rsidP="00E21796">
            <w:pPr>
              <w:pStyle w:val="paragraph"/>
              <w:numPr>
                <w:ilvl w:val="0"/>
                <w:numId w:val="18"/>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Willing and able to adapt to changing tasks and</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situation.</w:t>
            </w:r>
          </w:p>
          <w:p w14:paraId="02F26961" w14:textId="3C1513E0" w:rsidR="00E21796" w:rsidRPr="004759E4" w:rsidRDefault="00E21796" w:rsidP="00E21796">
            <w:pPr>
              <w:pStyle w:val="paragraph"/>
              <w:numPr>
                <w:ilvl w:val="0"/>
                <w:numId w:val="19"/>
              </w:numPr>
              <w:spacing w:before="0" w:beforeAutospacing="0" w:after="0" w:afterAutospacing="0"/>
              <w:ind w:left="180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Uses judgement to adapt to specific and changing requirements of the</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organisation.</w:t>
            </w:r>
          </w:p>
          <w:p w14:paraId="28C14E89" w14:textId="248C8BD7" w:rsidR="00E21796" w:rsidRPr="004759E4" w:rsidRDefault="00E21796" w:rsidP="00E21796">
            <w:pPr>
              <w:pStyle w:val="paragraph"/>
              <w:numPr>
                <w:ilvl w:val="0"/>
                <w:numId w:val="19"/>
              </w:numPr>
              <w:spacing w:before="0" w:beforeAutospacing="0" w:after="0" w:afterAutospacing="0"/>
              <w:ind w:left="1800" w:firstLine="0"/>
              <w:jc w:val="both"/>
              <w:textAlignment w:val="baseline"/>
              <w:rPr>
                <w:rStyle w:val="normaltextrun"/>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Leads others by displaying flexibility and agility in the</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workplace.</w:t>
            </w:r>
          </w:p>
          <w:p w14:paraId="1AEE9C44" w14:textId="17729F26" w:rsidR="00E21796" w:rsidRPr="004759E4" w:rsidRDefault="00E21796" w:rsidP="00E21796">
            <w:pPr>
              <w:pStyle w:val="paragraph"/>
              <w:spacing w:before="0" w:beforeAutospacing="0" w:after="0" w:afterAutospacing="0"/>
              <w:ind w:left="1440"/>
              <w:jc w:val="both"/>
              <w:textAlignment w:val="baseline"/>
              <w:rPr>
                <w:rFonts w:asciiTheme="minorHAnsi" w:hAnsiTheme="minorHAnsi" w:cstheme="minorHAnsi"/>
                <w:sz w:val="22"/>
                <w:szCs w:val="22"/>
              </w:rPr>
            </w:pPr>
          </w:p>
          <w:p w14:paraId="4EED938D" w14:textId="383BA548" w:rsidR="00E21796" w:rsidRPr="004759E4" w:rsidRDefault="00E21796" w:rsidP="00E21796">
            <w:pPr>
              <w:pStyle w:val="paragraph"/>
              <w:numPr>
                <w:ilvl w:val="0"/>
                <w:numId w:val="20"/>
              </w:numPr>
              <w:spacing w:before="0" w:beforeAutospacing="0" w:after="0" w:afterAutospacing="0"/>
              <w:ind w:left="1080" w:firstLine="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Technical Expertise</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and Knowledge:</w:t>
            </w:r>
          </w:p>
          <w:p w14:paraId="3F9B6BA8" w14:textId="77777777" w:rsidR="001D531D" w:rsidRPr="004759E4" w:rsidRDefault="00E21796" w:rsidP="00A62EA5">
            <w:pPr>
              <w:pStyle w:val="paragraph"/>
              <w:numPr>
                <w:ilvl w:val="0"/>
                <w:numId w:val="21"/>
              </w:numPr>
              <w:spacing w:before="0" w:beforeAutospacing="0" w:after="0" w:afterAutospacing="0"/>
              <w:ind w:firstLine="1191"/>
              <w:jc w:val="both"/>
              <w:textAlignment w:val="baseline"/>
              <w:rPr>
                <w:rStyle w:val="normaltextrun"/>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 xml:space="preserve">Keeps themselves and their team well informed of latest advances in </w:t>
            </w:r>
            <w:proofErr w:type="gramStart"/>
            <w:r w:rsidRPr="004759E4">
              <w:rPr>
                <w:rStyle w:val="normaltextrun"/>
                <w:rFonts w:asciiTheme="minorHAnsi" w:eastAsiaTheme="minorEastAsia" w:hAnsiTheme="minorHAnsi" w:cstheme="minorHAnsi"/>
                <w:sz w:val="22"/>
                <w:szCs w:val="22"/>
              </w:rPr>
              <w:t>their</w:t>
            </w:r>
            <w:proofErr w:type="gramEnd"/>
          </w:p>
          <w:p w14:paraId="0B426091" w14:textId="60670CC9" w:rsidR="00E21796" w:rsidRPr="004759E4" w:rsidRDefault="00E21796" w:rsidP="001D531D">
            <w:pPr>
              <w:pStyle w:val="paragraph"/>
              <w:spacing w:before="0" w:beforeAutospacing="0" w:after="0" w:afterAutospacing="0"/>
              <w:ind w:left="1815"/>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 xml:space="preserve"> </w:t>
            </w:r>
            <w:r w:rsidR="001D531D" w:rsidRPr="004759E4">
              <w:rPr>
                <w:rStyle w:val="normaltextrun"/>
                <w:rFonts w:asciiTheme="minorHAnsi" w:eastAsiaTheme="minorEastAsia" w:hAnsiTheme="minorHAnsi" w:cstheme="minorHAnsi"/>
                <w:sz w:val="22"/>
                <w:szCs w:val="22"/>
              </w:rPr>
              <w:t xml:space="preserve">     </w:t>
            </w:r>
            <w:r w:rsidR="008576CE"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professional</w:t>
            </w:r>
            <w:r w:rsidR="00632AC5" w:rsidRPr="004759E4">
              <w:rPr>
                <w:rStyle w:val="normaltextrun"/>
                <w:rFonts w:asciiTheme="minorHAnsi" w:eastAsiaTheme="minorEastAsia" w:hAnsiTheme="minorHAnsi" w:cstheme="minorHAnsi"/>
                <w:sz w:val="22"/>
                <w:szCs w:val="22"/>
              </w:rPr>
              <w:t xml:space="preserve"> </w:t>
            </w:r>
            <w:r w:rsidRPr="004759E4">
              <w:rPr>
                <w:rStyle w:val="normaltextrun"/>
                <w:rFonts w:asciiTheme="minorHAnsi" w:eastAsiaTheme="minorEastAsia" w:hAnsiTheme="minorHAnsi" w:cstheme="minorHAnsi"/>
                <w:sz w:val="22"/>
                <w:szCs w:val="22"/>
              </w:rPr>
              <w:t>field.</w:t>
            </w:r>
          </w:p>
          <w:p w14:paraId="181E36E4" w14:textId="77777777" w:rsidR="001D531D" w:rsidRPr="004759E4" w:rsidRDefault="00E21796" w:rsidP="00E21796">
            <w:pPr>
              <w:pStyle w:val="paragraph"/>
              <w:numPr>
                <w:ilvl w:val="0"/>
                <w:numId w:val="22"/>
              </w:numPr>
              <w:spacing w:before="0" w:beforeAutospacing="0" w:after="0" w:afterAutospacing="0"/>
              <w:ind w:left="1800" w:firstLine="0"/>
              <w:jc w:val="both"/>
              <w:textAlignment w:val="baseline"/>
              <w:rPr>
                <w:rStyle w:val="normaltextrun"/>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Supports and implements the development of technical and professional expertise</w:t>
            </w:r>
          </w:p>
          <w:p w14:paraId="0C7F5413" w14:textId="73D887B2" w:rsidR="00E21796" w:rsidRPr="004759E4" w:rsidRDefault="001D531D" w:rsidP="001D531D">
            <w:pPr>
              <w:pStyle w:val="paragraph"/>
              <w:spacing w:before="0" w:beforeAutospacing="0" w:after="0" w:afterAutospacing="0"/>
              <w:ind w:left="1800"/>
              <w:jc w:val="both"/>
              <w:textAlignment w:val="baseline"/>
              <w:rPr>
                <w:rFonts w:asciiTheme="minorHAnsi" w:hAnsiTheme="minorHAnsi" w:cstheme="minorHAnsi"/>
                <w:sz w:val="22"/>
                <w:szCs w:val="22"/>
              </w:rPr>
            </w:pPr>
            <w:r w:rsidRPr="004759E4">
              <w:rPr>
                <w:rStyle w:val="normaltextrun"/>
                <w:rFonts w:asciiTheme="minorHAnsi" w:eastAsiaTheme="minorEastAsia" w:hAnsiTheme="minorHAnsi" w:cstheme="minorHAnsi"/>
                <w:sz w:val="22"/>
                <w:szCs w:val="22"/>
              </w:rPr>
              <w:t xml:space="preserve">       </w:t>
            </w:r>
            <w:r w:rsidR="00E21796" w:rsidRPr="004759E4">
              <w:rPr>
                <w:rStyle w:val="normaltextrun"/>
                <w:rFonts w:asciiTheme="minorHAnsi" w:eastAsiaTheme="minorEastAsia" w:hAnsiTheme="minorHAnsi" w:cstheme="minorHAnsi"/>
                <w:sz w:val="22"/>
                <w:szCs w:val="22"/>
              </w:rPr>
              <w:t xml:space="preserve"> within the</w:t>
            </w:r>
            <w:r w:rsidR="00632AC5" w:rsidRPr="004759E4">
              <w:rPr>
                <w:rStyle w:val="normaltextrun"/>
                <w:rFonts w:asciiTheme="minorHAnsi" w:eastAsiaTheme="minorEastAsia" w:hAnsiTheme="minorHAnsi" w:cstheme="minorHAnsi"/>
                <w:sz w:val="22"/>
                <w:szCs w:val="22"/>
              </w:rPr>
              <w:t xml:space="preserve"> </w:t>
            </w:r>
            <w:r w:rsidR="00E21796" w:rsidRPr="004759E4">
              <w:rPr>
                <w:rStyle w:val="normaltextrun"/>
                <w:rFonts w:asciiTheme="minorHAnsi" w:eastAsiaTheme="minorEastAsia" w:hAnsiTheme="minorHAnsi" w:cstheme="minorHAnsi"/>
                <w:sz w:val="22"/>
                <w:szCs w:val="22"/>
              </w:rPr>
              <w:t>team.</w:t>
            </w:r>
          </w:p>
          <w:p w14:paraId="67332FFA" w14:textId="77777777" w:rsidR="00097D02" w:rsidRPr="00AD79D7" w:rsidRDefault="00097D02" w:rsidP="00AA317B">
            <w:pPr>
              <w:spacing w:after="0" w:line="240" w:lineRule="auto"/>
              <w:ind w:left="720"/>
              <w:jc w:val="both"/>
              <w:rPr>
                <w:rFonts w:cstheme="minorHAnsi"/>
                <w:color w:val="FF0000"/>
              </w:rPr>
            </w:pPr>
          </w:p>
        </w:tc>
      </w:tr>
      <w:tr w:rsidR="00097D02" w:rsidRPr="004E5D65" w14:paraId="514DAD72" w14:textId="77777777" w:rsidTr="00D815E3">
        <w:trPr>
          <w:trHeight w:val="384"/>
        </w:trPr>
        <w:tc>
          <w:tcPr>
            <w:tcW w:w="9747" w:type="dxa"/>
            <w:tcBorders>
              <w:top w:val="single" w:sz="8" w:space="0" w:color="FFFFFF" w:themeColor="background1"/>
              <w:right w:val="single" w:sz="24" w:space="0" w:color="FFFFFF" w:themeColor="background1"/>
            </w:tcBorders>
            <w:shd w:val="clear" w:color="auto" w:fill="4F81BD"/>
          </w:tcPr>
          <w:p w14:paraId="58410445"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t>Salary:</w:t>
            </w:r>
          </w:p>
        </w:tc>
      </w:tr>
      <w:tr w:rsidR="00097D02" w:rsidRPr="004E5D65" w14:paraId="2AFD7691" w14:textId="77777777" w:rsidTr="00D815E3">
        <w:trPr>
          <w:trHeight w:val="1208"/>
        </w:trPr>
        <w:tc>
          <w:tcPr>
            <w:tcW w:w="9747" w:type="dxa"/>
            <w:tcBorders>
              <w:bottom w:val="single" w:sz="8" w:space="0" w:color="FFFFFF" w:themeColor="background1"/>
              <w:right w:val="single" w:sz="24" w:space="0" w:color="FFFFFF" w:themeColor="background1"/>
            </w:tcBorders>
            <w:shd w:val="clear" w:color="auto" w:fill="DBE5F1"/>
          </w:tcPr>
          <w:p w14:paraId="38E5657E" w14:textId="201E0393" w:rsidR="00271C6B" w:rsidRDefault="00271C6B" w:rsidP="008437B0">
            <w:pPr>
              <w:spacing w:after="0"/>
              <w:jc w:val="both"/>
            </w:pPr>
            <w:r w:rsidRPr="00E71F6D">
              <w:t>Remuneration is in accordance with the Public Sector, Department of Finance approved Salary Scale for Engineer Grade II with a salary range €</w:t>
            </w:r>
            <w:r>
              <w:rPr>
                <w:rFonts w:eastAsiaTheme="minorEastAsia"/>
                <w:lang w:eastAsia="en-IE"/>
              </w:rPr>
              <w:t>64,547</w:t>
            </w:r>
            <w:r w:rsidRPr="00E71F6D">
              <w:rPr>
                <w:rFonts w:eastAsiaTheme="minorEastAsia"/>
                <w:lang w:eastAsia="en-IE"/>
              </w:rPr>
              <w:t>-</w:t>
            </w:r>
            <w:r w:rsidRPr="00E71F6D">
              <w:rPr>
                <w:rFonts w:eastAsiaTheme="minorEastAsia"/>
              </w:rPr>
              <w:t xml:space="preserve"> </w:t>
            </w:r>
            <w:r w:rsidRPr="00E71F6D">
              <w:rPr>
                <w:rFonts w:eastAsiaTheme="minorEastAsia"/>
                <w:lang w:eastAsia="en-IE"/>
              </w:rPr>
              <w:t xml:space="preserve">€68,795 </w:t>
            </w:r>
            <w:r w:rsidRPr="00E71F6D">
              <w:t>(as of 1</w:t>
            </w:r>
            <w:r w:rsidRPr="00E71F6D">
              <w:rPr>
                <w:vertAlign w:val="superscript"/>
              </w:rPr>
              <w:t>st</w:t>
            </w:r>
            <w:r w:rsidRPr="00E71F6D">
              <w:t xml:space="preserve"> February 2022) per annum pro-rated with time worked. </w:t>
            </w:r>
          </w:p>
          <w:p w14:paraId="22CC6024" w14:textId="77777777" w:rsidR="00402015" w:rsidRPr="00E71F6D" w:rsidRDefault="00402015" w:rsidP="00271C6B">
            <w:pPr>
              <w:spacing w:after="0"/>
            </w:pPr>
          </w:p>
          <w:p w14:paraId="53735D54" w14:textId="77777777" w:rsidR="00271C6B" w:rsidRPr="004E5D65" w:rsidRDefault="00271C6B" w:rsidP="008437B0">
            <w:pPr>
              <w:spacing w:after="0"/>
              <w:jc w:val="both"/>
            </w:pPr>
            <w:r w:rsidRPr="00E71F6D">
              <w:t>Appointment will be at</w:t>
            </w:r>
            <w:r>
              <w:t xml:space="preserve"> the first point of the pay scale unless the candidate is currently employed within the public services.</w:t>
            </w:r>
          </w:p>
          <w:p w14:paraId="0BD02F18" w14:textId="77777777" w:rsidR="00271C6B" w:rsidRPr="004E5D65" w:rsidRDefault="00271C6B" w:rsidP="00271C6B">
            <w:pPr>
              <w:spacing w:after="0"/>
            </w:pPr>
          </w:p>
          <w:p w14:paraId="72361309" w14:textId="17B0C122" w:rsidR="00271C6B" w:rsidRDefault="00271C6B" w:rsidP="00271C6B">
            <w:pPr>
              <w:spacing w:after="0" w:line="276" w:lineRule="auto"/>
              <w:jc w:val="both"/>
              <w:rPr>
                <w:rFonts w:cs="Arial"/>
              </w:rPr>
            </w:pPr>
            <w:r w:rsidRPr="194B1B82">
              <w:lastRenderedPageBreak/>
              <w:t xml:space="preserve">You will become a member of the Single Public Service Pension Scheme if you are not currently a member of a public sector pension scheme (or have not been a member in the past six months). </w:t>
            </w:r>
            <w:r w:rsidR="008437B0">
              <w:t xml:space="preserve"> </w:t>
            </w:r>
            <w:r w:rsidRPr="194B1B82">
              <w:rPr>
                <w:rFonts w:cs="Arial"/>
              </w:rPr>
              <w:t>Salary and Pension Scheme are subject to public sector approved norms and take account of recent service in the public sector in line with relevant circulars and rules.</w:t>
            </w:r>
          </w:p>
          <w:p w14:paraId="2C03DB36" w14:textId="437415B9" w:rsidR="00064097" w:rsidRPr="00177A19" w:rsidRDefault="00064097" w:rsidP="00013E52">
            <w:pPr>
              <w:spacing w:after="0" w:line="276" w:lineRule="auto"/>
              <w:jc w:val="both"/>
              <w:rPr>
                <w:rFonts w:cstheme="minorHAnsi"/>
              </w:rPr>
            </w:pPr>
          </w:p>
        </w:tc>
      </w:tr>
      <w:tr w:rsidR="00097D02" w:rsidRPr="004E5D65" w14:paraId="02B1302C" w14:textId="77777777" w:rsidTr="00D815E3">
        <w:trPr>
          <w:trHeight w:val="384"/>
        </w:trPr>
        <w:tc>
          <w:tcPr>
            <w:tcW w:w="9747" w:type="dxa"/>
            <w:tcBorders>
              <w:top w:val="single" w:sz="8" w:space="0" w:color="FFFFFF" w:themeColor="background1"/>
              <w:right w:val="single" w:sz="24" w:space="0" w:color="FFFFFF" w:themeColor="background1"/>
            </w:tcBorders>
            <w:shd w:val="clear" w:color="auto" w:fill="4F81BD"/>
          </w:tcPr>
          <w:p w14:paraId="58BA6B3F"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lastRenderedPageBreak/>
              <w:t>Annual Leave:</w:t>
            </w:r>
          </w:p>
        </w:tc>
      </w:tr>
      <w:tr w:rsidR="00097D02" w:rsidRPr="004E5D65" w14:paraId="042D64AE" w14:textId="77777777" w:rsidTr="00D815E3">
        <w:trPr>
          <w:trHeight w:val="628"/>
        </w:trPr>
        <w:tc>
          <w:tcPr>
            <w:tcW w:w="9747" w:type="dxa"/>
            <w:tcBorders>
              <w:bottom w:val="single" w:sz="8" w:space="0" w:color="FFFFFF" w:themeColor="background1"/>
              <w:right w:val="single" w:sz="24" w:space="0" w:color="FFFFFF" w:themeColor="background1"/>
            </w:tcBorders>
            <w:shd w:val="clear" w:color="auto" w:fill="DBE5F1"/>
          </w:tcPr>
          <w:p w14:paraId="62B1C412" w14:textId="6D7C05A7" w:rsidR="00064097" w:rsidRPr="007E48DE" w:rsidRDefault="00064097" w:rsidP="00064097">
            <w:pPr>
              <w:spacing w:after="0" w:line="240" w:lineRule="auto"/>
              <w:jc w:val="both"/>
              <w:rPr>
                <w:rFonts w:cstheme="minorHAnsi"/>
              </w:rPr>
            </w:pPr>
            <w:r w:rsidRPr="006A194B">
              <w:rPr>
                <w:rFonts w:cstheme="minorHAnsi"/>
              </w:rPr>
              <w:t xml:space="preserve">Annual leave entitlement for this role is </w:t>
            </w:r>
            <w:r w:rsidR="007E5DA3" w:rsidRPr="006A194B">
              <w:rPr>
                <w:rFonts w:cstheme="minorHAnsi"/>
              </w:rPr>
              <w:t>27</w:t>
            </w:r>
            <w:r w:rsidRPr="006A194B">
              <w:rPr>
                <w:rFonts w:cstheme="minorHAnsi"/>
              </w:rPr>
              <w:t xml:space="preserve"> working days per annum pro-rated to reflect time worked. Annual leave entitlements are exclusive of Public Holidays. All leave must be approved in advance in line with BIM leave policies, by your manager or their authorised representative.</w:t>
            </w:r>
          </w:p>
          <w:p w14:paraId="0E2A3484" w14:textId="77777777" w:rsidR="00097D02" w:rsidRPr="004E5D65" w:rsidRDefault="00097D02" w:rsidP="00064097">
            <w:pPr>
              <w:spacing w:after="0" w:line="240" w:lineRule="auto"/>
              <w:jc w:val="both"/>
              <w:rPr>
                <w:rFonts w:cstheme="minorHAnsi"/>
                <w:b/>
                <w:bCs/>
                <w:color w:val="4F81BD"/>
              </w:rPr>
            </w:pPr>
          </w:p>
        </w:tc>
      </w:tr>
      <w:tr w:rsidR="00097D02" w:rsidRPr="004E5D65" w14:paraId="1D3BA497" w14:textId="77777777" w:rsidTr="00D815E3">
        <w:trPr>
          <w:trHeight w:val="384"/>
        </w:trPr>
        <w:tc>
          <w:tcPr>
            <w:tcW w:w="9747" w:type="dxa"/>
            <w:tcBorders>
              <w:top w:val="single" w:sz="8" w:space="0" w:color="FFFFFF" w:themeColor="background1"/>
              <w:right w:val="single" w:sz="24" w:space="0" w:color="FFFFFF" w:themeColor="background1"/>
            </w:tcBorders>
            <w:shd w:val="clear" w:color="auto" w:fill="4F81BD"/>
          </w:tcPr>
          <w:p w14:paraId="5C7C0794" w14:textId="77777777" w:rsidR="00097D02" w:rsidRPr="004E5D65" w:rsidRDefault="00097D02" w:rsidP="00D815E3">
            <w:pPr>
              <w:spacing w:after="0" w:line="240" w:lineRule="auto"/>
              <w:jc w:val="both"/>
              <w:rPr>
                <w:rFonts w:cstheme="minorHAnsi"/>
                <w:b/>
                <w:bCs/>
                <w:color w:val="FFFFFF"/>
              </w:rPr>
            </w:pPr>
            <w:r w:rsidRPr="004E5D65">
              <w:rPr>
                <w:rFonts w:cstheme="minorHAnsi"/>
                <w:b/>
                <w:bCs/>
                <w:color w:val="FFFFFF"/>
              </w:rPr>
              <w:t>Duration of Contract:</w:t>
            </w:r>
          </w:p>
        </w:tc>
      </w:tr>
      <w:tr w:rsidR="00097D02" w:rsidRPr="006B6C02" w14:paraId="0F7F5D56" w14:textId="77777777" w:rsidTr="001E74BD">
        <w:trPr>
          <w:trHeight w:val="945"/>
        </w:trPr>
        <w:tc>
          <w:tcPr>
            <w:tcW w:w="9747" w:type="dxa"/>
            <w:tcBorders>
              <w:right w:val="single" w:sz="24" w:space="0" w:color="FFFFFF" w:themeColor="background1"/>
            </w:tcBorders>
            <w:shd w:val="clear" w:color="auto" w:fill="DBE5F1"/>
          </w:tcPr>
          <w:p w14:paraId="1425F6F2" w14:textId="7B9D3558" w:rsidR="00097D02" w:rsidRPr="002B7EB9" w:rsidRDefault="00E21796" w:rsidP="00D815E3">
            <w:pPr>
              <w:ind w:right="425"/>
              <w:jc w:val="both"/>
              <w:rPr>
                <w:rFonts w:cs="Arial"/>
              </w:rPr>
            </w:pPr>
            <w:r>
              <w:t>Indefinite Duration</w:t>
            </w:r>
            <w:r w:rsidR="00097D02">
              <w:t>.</w:t>
            </w:r>
          </w:p>
        </w:tc>
      </w:tr>
      <w:tr w:rsidR="001E74BD" w:rsidRPr="004E5D65" w14:paraId="37EF3B9A" w14:textId="77777777" w:rsidTr="00CC1E0F">
        <w:trPr>
          <w:trHeight w:val="384"/>
        </w:trPr>
        <w:tc>
          <w:tcPr>
            <w:tcW w:w="9747" w:type="dxa"/>
            <w:tcBorders>
              <w:top w:val="single" w:sz="8" w:space="0" w:color="FFFFFF" w:themeColor="background1"/>
              <w:right w:val="single" w:sz="24" w:space="0" w:color="FFFFFF" w:themeColor="background1"/>
            </w:tcBorders>
            <w:shd w:val="clear" w:color="auto" w:fill="4F81BD"/>
          </w:tcPr>
          <w:p w14:paraId="6CB00651" w14:textId="58D415AF" w:rsidR="001E74BD" w:rsidRPr="004E5D65" w:rsidRDefault="00F417C2" w:rsidP="00CC1E0F">
            <w:pPr>
              <w:spacing w:after="0" w:line="240" w:lineRule="auto"/>
              <w:jc w:val="both"/>
              <w:rPr>
                <w:rFonts w:cstheme="minorHAnsi"/>
                <w:b/>
                <w:bCs/>
                <w:color w:val="FFFFFF"/>
              </w:rPr>
            </w:pPr>
            <w:r>
              <w:rPr>
                <w:rFonts w:cstheme="minorHAnsi"/>
                <w:b/>
                <w:bCs/>
                <w:color w:val="FFFFFF"/>
              </w:rPr>
              <w:t>How to apply</w:t>
            </w:r>
            <w:r w:rsidR="001E74BD" w:rsidRPr="004E5D65">
              <w:rPr>
                <w:rFonts w:cstheme="minorHAnsi"/>
                <w:b/>
                <w:bCs/>
                <w:color w:val="FFFFFF"/>
              </w:rPr>
              <w:t>:</w:t>
            </w:r>
          </w:p>
        </w:tc>
      </w:tr>
      <w:tr w:rsidR="001E74BD" w:rsidRPr="006B6C02" w14:paraId="758621D8" w14:textId="77777777" w:rsidTr="00320734">
        <w:trPr>
          <w:trHeight w:val="945"/>
        </w:trPr>
        <w:tc>
          <w:tcPr>
            <w:tcW w:w="9747" w:type="dxa"/>
            <w:tcBorders>
              <w:right w:val="single" w:sz="24" w:space="0" w:color="FFFFFF" w:themeColor="background1"/>
            </w:tcBorders>
            <w:shd w:val="clear" w:color="auto" w:fill="DBE5F1"/>
          </w:tcPr>
          <w:p w14:paraId="35AF2478" w14:textId="77777777" w:rsidR="005E5795" w:rsidRDefault="005E5795" w:rsidP="005E5795">
            <w:pPr>
              <w:spacing w:after="0" w:line="240" w:lineRule="auto"/>
              <w:jc w:val="both"/>
              <w:rPr>
                <w:rFonts w:cs="Calibri"/>
                <w:bCs/>
                <w:lang w:val="en-GB"/>
              </w:rPr>
            </w:pPr>
            <w:r>
              <w:rPr>
                <w:rFonts w:cs="Calibri"/>
                <w:bCs/>
                <w:lang w:val="en-GB"/>
              </w:rPr>
              <w:t xml:space="preserve">A full C.V. together with a letter of application and </w:t>
            </w:r>
            <w:hyperlink r:id="rId9" w:history="1">
              <w:r>
                <w:rPr>
                  <w:rStyle w:val="Hyperlink"/>
                  <w:rFonts w:cs="Calibri"/>
                  <w:bCs/>
                  <w:color w:val="0563C1" w:themeColor="hyperlink"/>
                </w:rPr>
                <w:t>BIM Vacancy Application Form</w:t>
              </w:r>
            </w:hyperlink>
            <w:r>
              <w:rPr>
                <w:rFonts w:cs="Calibri"/>
                <w:bCs/>
                <w:lang w:val="en-GB"/>
              </w:rPr>
              <w:t xml:space="preserve"> , summarising experience and skill sets applicable to the position should be emailed to </w:t>
            </w:r>
            <w:hyperlink r:id="rId10" w:history="1">
              <w:r>
                <w:rPr>
                  <w:rStyle w:val="Hyperlink"/>
                  <w:rFonts w:cs="Calibri"/>
                </w:rPr>
                <w:t>jobs@bim.ie</w:t>
              </w:r>
            </w:hyperlink>
            <w:r>
              <w:rPr>
                <w:lang w:val="en-GB"/>
              </w:rPr>
              <w:t xml:space="preserve"> </w:t>
            </w:r>
            <w:r>
              <w:rPr>
                <w:rFonts w:cs="Calibri"/>
                <w:lang w:val="en-GB"/>
              </w:rPr>
              <w:t>o</w:t>
            </w:r>
            <w:r>
              <w:rPr>
                <w:rFonts w:cs="Calibri"/>
                <w:bCs/>
                <w:lang w:val="en-GB"/>
              </w:rPr>
              <w:t xml:space="preserve">r posted to Human Resources of BIM, 12 Crofton Road, Dun Laoghaire, Co. Dublin. </w:t>
            </w:r>
          </w:p>
          <w:p w14:paraId="1B16DE32" w14:textId="77777777" w:rsidR="005E5795" w:rsidRPr="007E7D4A" w:rsidRDefault="005E5795" w:rsidP="005E5795">
            <w:pPr>
              <w:spacing w:after="0" w:line="240" w:lineRule="auto"/>
              <w:jc w:val="center"/>
              <w:rPr>
                <w:rFonts w:cs="Calibri"/>
                <w:b/>
                <w:i/>
                <w:sz w:val="24"/>
                <w:szCs w:val="24"/>
                <w:lang w:val="en-GB"/>
              </w:rPr>
            </w:pPr>
          </w:p>
          <w:p w14:paraId="5756EC65" w14:textId="51C7A890" w:rsidR="005E5795" w:rsidRPr="007E7D4A" w:rsidRDefault="005E5795" w:rsidP="005E5795">
            <w:pPr>
              <w:spacing w:after="0" w:line="240" w:lineRule="auto"/>
              <w:contextualSpacing/>
              <w:jc w:val="both"/>
              <w:rPr>
                <w:rFonts w:cs="Calibri"/>
                <w:b/>
                <w:u w:val="single"/>
              </w:rPr>
            </w:pPr>
            <w:r w:rsidRPr="007E7D4A">
              <w:rPr>
                <w:rFonts w:cs="Calibri"/>
                <w:b/>
                <w:u w:val="single"/>
                <w:lang w:val="en-GB"/>
              </w:rPr>
              <w:t>The clos</w:t>
            </w:r>
            <w:proofErr w:type="spellStart"/>
            <w:r w:rsidRPr="007E7D4A">
              <w:rPr>
                <w:rFonts w:cs="Calibri"/>
                <w:b/>
                <w:u w:val="single"/>
              </w:rPr>
              <w:t>ing</w:t>
            </w:r>
            <w:proofErr w:type="spellEnd"/>
            <w:r w:rsidRPr="007E7D4A">
              <w:rPr>
                <w:rFonts w:cs="Calibri"/>
                <w:b/>
                <w:u w:val="single"/>
              </w:rPr>
              <w:t xml:space="preserve"> date for Applications is 5 p.m. </w:t>
            </w:r>
            <w:r w:rsidR="00AC7FEA">
              <w:rPr>
                <w:rFonts w:cs="Calibri"/>
                <w:b/>
                <w:u w:val="single"/>
              </w:rPr>
              <w:t>19</w:t>
            </w:r>
            <w:r w:rsidRPr="007E7D4A">
              <w:rPr>
                <w:rFonts w:cs="Calibri"/>
                <w:b/>
                <w:u w:val="single"/>
                <w:vertAlign w:val="superscript"/>
              </w:rPr>
              <w:t>th</w:t>
            </w:r>
            <w:r w:rsidRPr="007E7D4A">
              <w:rPr>
                <w:rFonts w:cs="Calibri"/>
                <w:b/>
                <w:u w:val="single"/>
              </w:rPr>
              <w:t xml:space="preserve"> Ju</w:t>
            </w:r>
            <w:r>
              <w:rPr>
                <w:rFonts w:cs="Calibri"/>
                <w:b/>
                <w:u w:val="single"/>
              </w:rPr>
              <w:t>ly</w:t>
            </w:r>
            <w:r w:rsidRPr="007E7D4A">
              <w:rPr>
                <w:rFonts w:cs="Calibri"/>
                <w:b/>
                <w:u w:val="single"/>
              </w:rPr>
              <w:t xml:space="preserve"> 2022.</w:t>
            </w:r>
          </w:p>
          <w:p w14:paraId="3CB7BC6D" w14:textId="77777777" w:rsidR="005E5795" w:rsidRPr="007E7D4A" w:rsidRDefault="005E5795" w:rsidP="005E5795">
            <w:pPr>
              <w:spacing w:after="0" w:line="240" w:lineRule="auto"/>
              <w:jc w:val="both"/>
              <w:rPr>
                <w:rFonts w:cs="Calibri"/>
                <w:b/>
                <w:u w:val="single"/>
                <w:lang w:val="en-GB"/>
              </w:rPr>
            </w:pPr>
          </w:p>
          <w:p w14:paraId="6FC4845A" w14:textId="77777777" w:rsidR="005E5795" w:rsidRPr="007E7D4A" w:rsidRDefault="005E5795" w:rsidP="005E5795">
            <w:pPr>
              <w:spacing w:after="0"/>
              <w:jc w:val="both"/>
              <w:rPr>
                <w:rFonts w:cstheme="minorHAnsi"/>
              </w:rPr>
            </w:pPr>
            <w:r w:rsidRPr="007E7D4A">
              <w:rPr>
                <w:rFonts w:cstheme="minorHAnsi"/>
              </w:rPr>
              <w:t xml:space="preserve">Please note that there may be more </w:t>
            </w:r>
            <w:proofErr w:type="spellStart"/>
            <w:r w:rsidRPr="007E7D4A">
              <w:rPr>
                <w:rFonts w:cstheme="minorHAnsi"/>
              </w:rPr>
              <w:t>that</w:t>
            </w:r>
            <w:proofErr w:type="spellEnd"/>
            <w:r w:rsidRPr="007E7D4A">
              <w:rPr>
                <w:rFonts w:cstheme="minorHAnsi"/>
              </w:rPr>
              <w:t xml:space="preserve"> one interview stage in the recruitment process for this role and that BIM may request the selected candidates to present a short presentation on a pre-selected topic at the final interview stage.  Please note that late applications will not be accepted.</w:t>
            </w:r>
          </w:p>
          <w:p w14:paraId="611659F8" w14:textId="77777777" w:rsidR="005E5795" w:rsidRPr="007E7D4A" w:rsidRDefault="005E5795" w:rsidP="005E5795">
            <w:pPr>
              <w:spacing w:after="0" w:line="240" w:lineRule="auto"/>
              <w:jc w:val="center"/>
              <w:rPr>
                <w:rFonts w:cs="Calibri"/>
                <w:b/>
                <w:i/>
                <w:sz w:val="24"/>
                <w:szCs w:val="24"/>
                <w:lang w:val="en-GB"/>
              </w:rPr>
            </w:pPr>
          </w:p>
          <w:p w14:paraId="318660E0" w14:textId="77777777" w:rsidR="005E5795" w:rsidRPr="007E7D4A" w:rsidRDefault="005E5795" w:rsidP="005E5795">
            <w:pPr>
              <w:spacing w:after="0" w:line="240" w:lineRule="auto"/>
              <w:jc w:val="both"/>
              <w:rPr>
                <w:rFonts w:cstheme="minorHAnsi"/>
              </w:rPr>
            </w:pPr>
            <w:r w:rsidRPr="007E7D4A">
              <w:rPr>
                <w:rFonts w:cstheme="minorHAnsi"/>
              </w:rPr>
              <w:t xml:space="preserve">Any queries in relation to this role should be emailed to </w:t>
            </w:r>
            <w:hyperlink r:id="rId11" w:history="1">
              <w:r w:rsidRPr="007E7D4A">
                <w:rPr>
                  <w:rStyle w:val="Hyperlink"/>
                  <w:rFonts w:cstheme="minorHAnsi"/>
                </w:rPr>
                <w:t>jobs@bim.ie</w:t>
              </w:r>
            </w:hyperlink>
            <w:r w:rsidRPr="007E7D4A">
              <w:rPr>
                <w:rFonts w:cstheme="minorHAnsi"/>
              </w:rPr>
              <w:t>.</w:t>
            </w:r>
          </w:p>
          <w:p w14:paraId="0B3F4CCB" w14:textId="77777777" w:rsidR="005E5795" w:rsidRPr="007E7D4A" w:rsidRDefault="005E5795" w:rsidP="005E5795">
            <w:pPr>
              <w:spacing w:after="0" w:line="240" w:lineRule="auto"/>
              <w:jc w:val="both"/>
              <w:rPr>
                <w:rFonts w:cstheme="minorHAnsi"/>
              </w:rPr>
            </w:pPr>
          </w:p>
          <w:p w14:paraId="1671ABF0" w14:textId="77777777" w:rsidR="005E5795" w:rsidRPr="007E7D4A" w:rsidRDefault="005E5795" w:rsidP="005E5795">
            <w:pPr>
              <w:shd w:val="clear" w:color="auto" w:fill="D8E3F0"/>
              <w:spacing w:after="0" w:line="240" w:lineRule="auto"/>
              <w:jc w:val="both"/>
              <w:rPr>
                <w:rFonts w:cs="Tahoma"/>
                <w:u w:val="single"/>
              </w:rPr>
            </w:pPr>
            <w:r w:rsidRPr="007E7D4A">
              <w:rPr>
                <w:rFonts w:cs="Tahoma"/>
                <w:b/>
                <w:bCs/>
                <w:u w:val="single"/>
              </w:rPr>
              <w:t>Use of Data</w:t>
            </w:r>
            <w:r w:rsidRPr="007E7D4A">
              <w:rPr>
                <w:rFonts w:cs="Tahoma"/>
                <w:u w:val="single"/>
              </w:rPr>
              <w:t xml:space="preserve"> - all personal data and the information submitted for this application will be used solely for the purpose of this campaign, after which it will be deleted in line with our General Data Protection Regulation Policy and data retention schedule. </w:t>
            </w:r>
          </w:p>
          <w:p w14:paraId="21DDE5C3" w14:textId="77777777" w:rsidR="005E5795" w:rsidRPr="007E7D4A" w:rsidRDefault="005E5795" w:rsidP="005E5795">
            <w:pPr>
              <w:shd w:val="clear" w:color="auto" w:fill="D8E3F0"/>
              <w:spacing w:after="0" w:line="240" w:lineRule="auto"/>
              <w:rPr>
                <w:rFonts w:cs="Tahoma"/>
                <w:u w:val="single"/>
              </w:rPr>
            </w:pPr>
          </w:p>
          <w:p w14:paraId="58C43FEE" w14:textId="77777777" w:rsidR="005E5795" w:rsidRPr="007E7D4A" w:rsidRDefault="005E5795" w:rsidP="005E5795">
            <w:pPr>
              <w:shd w:val="clear" w:color="auto" w:fill="D8E3F0"/>
              <w:spacing w:after="0" w:line="240" w:lineRule="auto"/>
              <w:rPr>
                <w:rFonts w:cs="Tahoma"/>
                <w:u w:val="single"/>
              </w:rPr>
            </w:pPr>
            <w:r w:rsidRPr="007E7D4A">
              <w:rPr>
                <w:rFonts w:cs="Tahoma"/>
                <w:u w:val="single"/>
              </w:rPr>
              <w:t>All information will be treated with the strictest confidence and accessed only by those involved directly in the campaign.</w:t>
            </w:r>
          </w:p>
          <w:p w14:paraId="7BD58259" w14:textId="77777777" w:rsidR="005E5795" w:rsidRPr="007E7D4A" w:rsidRDefault="005E5795" w:rsidP="005E5795">
            <w:pPr>
              <w:spacing w:after="0" w:line="240" w:lineRule="auto"/>
              <w:jc w:val="center"/>
              <w:rPr>
                <w:rFonts w:cs="Calibri"/>
                <w:b/>
                <w:i/>
                <w:sz w:val="24"/>
                <w:szCs w:val="24"/>
                <w:lang w:val="en-GB"/>
              </w:rPr>
            </w:pPr>
          </w:p>
          <w:p w14:paraId="48F677F5" w14:textId="77777777" w:rsidR="005E5795" w:rsidRDefault="005E5795" w:rsidP="005E5795">
            <w:pPr>
              <w:spacing w:after="0" w:line="240" w:lineRule="auto"/>
              <w:jc w:val="center"/>
              <w:rPr>
                <w:rFonts w:cs="Calibri"/>
                <w:b/>
                <w:i/>
                <w:sz w:val="24"/>
                <w:szCs w:val="24"/>
                <w:lang w:val="en-GB"/>
              </w:rPr>
            </w:pPr>
            <w:r w:rsidRPr="007E7D4A">
              <w:rPr>
                <w:rFonts w:cs="Calibri"/>
                <w:b/>
                <w:i/>
                <w:sz w:val="24"/>
                <w:szCs w:val="24"/>
                <w:lang w:val="en-GB"/>
              </w:rPr>
              <w:t>BIM is an equal opportunities employer</w:t>
            </w:r>
          </w:p>
          <w:p w14:paraId="52933C88" w14:textId="57B1F850" w:rsidR="001E74BD" w:rsidRPr="00B4438A" w:rsidRDefault="001E74BD" w:rsidP="00AC7FEA">
            <w:pPr>
              <w:spacing w:line="276" w:lineRule="auto"/>
              <w:jc w:val="center"/>
              <w:rPr>
                <w:rFonts w:ascii="Calibri" w:hAnsi="Calibri" w:cs="Calibri"/>
                <w:bCs/>
                <w:color w:val="44546A" w:themeColor="text2"/>
                <w:lang w:val="en-GB"/>
              </w:rPr>
            </w:pPr>
          </w:p>
        </w:tc>
      </w:tr>
    </w:tbl>
    <w:p w14:paraId="7B126BD9" w14:textId="0CC05FD8" w:rsidR="00097D02" w:rsidRDefault="00097D02" w:rsidP="00097D02">
      <w:pPr>
        <w:jc w:val="right"/>
      </w:pPr>
    </w:p>
    <w:p w14:paraId="4B298642" w14:textId="77777777" w:rsidR="00097D02" w:rsidRDefault="00097D02" w:rsidP="00097D02">
      <w:pPr>
        <w:jc w:val="right"/>
      </w:pPr>
    </w:p>
    <w:sectPr w:rsidR="0009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ACA"/>
    <w:multiLevelType w:val="multilevel"/>
    <w:tmpl w:val="765E8454"/>
    <w:lvl w:ilvl="0">
      <w:start w:val="1"/>
      <w:numFmt w:val="bullet"/>
      <w:lvlText w:val="o"/>
      <w:lvlJc w:val="left"/>
      <w:pPr>
        <w:tabs>
          <w:tab w:val="num" w:pos="1814"/>
        </w:tabs>
        <w:ind w:left="624" w:firstLine="119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9F0A1A"/>
    <w:multiLevelType w:val="multilevel"/>
    <w:tmpl w:val="751E8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6B6CBF"/>
    <w:multiLevelType w:val="multilevel"/>
    <w:tmpl w:val="4F1404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8F362B"/>
    <w:multiLevelType w:val="multilevel"/>
    <w:tmpl w:val="820EC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1D557E"/>
    <w:multiLevelType w:val="hybridMultilevel"/>
    <w:tmpl w:val="12083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111B7A"/>
    <w:multiLevelType w:val="hybridMultilevel"/>
    <w:tmpl w:val="8EAA89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31285D"/>
    <w:multiLevelType w:val="hybridMultilevel"/>
    <w:tmpl w:val="45FE7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395282"/>
    <w:multiLevelType w:val="multilevel"/>
    <w:tmpl w:val="3DA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A4479"/>
    <w:multiLevelType w:val="hybridMultilevel"/>
    <w:tmpl w:val="4EF815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75486F"/>
    <w:multiLevelType w:val="multilevel"/>
    <w:tmpl w:val="003C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54BFA"/>
    <w:multiLevelType w:val="hybridMultilevel"/>
    <w:tmpl w:val="EF06807C"/>
    <w:lvl w:ilvl="0" w:tplc="E668A4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BF4CE2"/>
    <w:multiLevelType w:val="multilevel"/>
    <w:tmpl w:val="9FA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95951"/>
    <w:multiLevelType w:val="multilevel"/>
    <w:tmpl w:val="A314A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E8A1F2D"/>
    <w:multiLevelType w:val="hybridMultilevel"/>
    <w:tmpl w:val="3A3A2E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587897"/>
    <w:multiLevelType w:val="hybridMultilevel"/>
    <w:tmpl w:val="356E4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92B6EF8"/>
    <w:multiLevelType w:val="hybridMultilevel"/>
    <w:tmpl w:val="F814C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2A5E30"/>
    <w:multiLevelType w:val="multilevel"/>
    <w:tmpl w:val="2C0C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9E5DC1"/>
    <w:multiLevelType w:val="hybridMultilevel"/>
    <w:tmpl w:val="DD825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544BEF"/>
    <w:multiLevelType w:val="multilevel"/>
    <w:tmpl w:val="BE22A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E014FB9"/>
    <w:multiLevelType w:val="hybridMultilevel"/>
    <w:tmpl w:val="73783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6438B0"/>
    <w:multiLevelType w:val="hybridMultilevel"/>
    <w:tmpl w:val="0D1416B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7130D2"/>
    <w:multiLevelType w:val="hybridMultilevel"/>
    <w:tmpl w:val="29BA1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400E19"/>
    <w:multiLevelType w:val="hybridMultilevel"/>
    <w:tmpl w:val="A14696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5DAE2FC3"/>
    <w:multiLevelType w:val="hybridMultilevel"/>
    <w:tmpl w:val="2A7C3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5B013A"/>
    <w:multiLevelType w:val="hybridMultilevel"/>
    <w:tmpl w:val="57A8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A672D2"/>
    <w:multiLevelType w:val="hybridMultilevel"/>
    <w:tmpl w:val="79A40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734457"/>
    <w:multiLevelType w:val="hybridMultilevel"/>
    <w:tmpl w:val="7310A9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AEB632B"/>
    <w:multiLevelType w:val="multilevel"/>
    <w:tmpl w:val="59E04A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B565905"/>
    <w:multiLevelType w:val="hybridMultilevel"/>
    <w:tmpl w:val="A3824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926710"/>
    <w:multiLevelType w:val="hybridMultilevel"/>
    <w:tmpl w:val="4F90BD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FBB0A36"/>
    <w:multiLevelType w:val="multilevel"/>
    <w:tmpl w:val="C542E7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37173406">
    <w:abstractNumId w:val="14"/>
  </w:num>
  <w:num w:numId="2" w16cid:durableId="427234260">
    <w:abstractNumId w:val="4"/>
  </w:num>
  <w:num w:numId="3" w16cid:durableId="1923178985">
    <w:abstractNumId w:val="21"/>
  </w:num>
  <w:num w:numId="4" w16cid:durableId="1549957234">
    <w:abstractNumId w:val="13"/>
  </w:num>
  <w:num w:numId="5" w16cid:durableId="141507689">
    <w:abstractNumId w:val="15"/>
  </w:num>
  <w:num w:numId="6" w16cid:durableId="1474368591">
    <w:abstractNumId w:val="6"/>
  </w:num>
  <w:num w:numId="7" w16cid:durableId="455879419">
    <w:abstractNumId w:val="26"/>
  </w:num>
  <w:num w:numId="8" w16cid:durableId="2021733920">
    <w:abstractNumId w:val="24"/>
  </w:num>
  <w:num w:numId="9" w16cid:durableId="313491136">
    <w:abstractNumId w:val="5"/>
  </w:num>
  <w:num w:numId="10" w16cid:durableId="339821181">
    <w:abstractNumId w:val="19"/>
  </w:num>
  <w:num w:numId="11" w16cid:durableId="1375538606">
    <w:abstractNumId w:val="9"/>
  </w:num>
  <w:num w:numId="12" w16cid:durableId="1843200210">
    <w:abstractNumId w:val="18"/>
  </w:num>
  <w:num w:numId="13" w16cid:durableId="225605572">
    <w:abstractNumId w:val="27"/>
  </w:num>
  <w:num w:numId="14" w16cid:durableId="585847806">
    <w:abstractNumId w:val="16"/>
  </w:num>
  <w:num w:numId="15" w16cid:durableId="683481774">
    <w:abstractNumId w:val="2"/>
  </w:num>
  <w:num w:numId="16" w16cid:durableId="1666396634">
    <w:abstractNumId w:val="1"/>
  </w:num>
  <w:num w:numId="17" w16cid:durableId="852762083">
    <w:abstractNumId w:val="7"/>
  </w:num>
  <w:num w:numId="18" w16cid:durableId="774835687">
    <w:abstractNumId w:val="12"/>
  </w:num>
  <w:num w:numId="19" w16cid:durableId="1113087780">
    <w:abstractNumId w:val="30"/>
  </w:num>
  <w:num w:numId="20" w16cid:durableId="1050373913">
    <w:abstractNumId w:val="11"/>
  </w:num>
  <w:num w:numId="21" w16cid:durableId="2108841976">
    <w:abstractNumId w:val="0"/>
  </w:num>
  <w:num w:numId="22" w16cid:durableId="550533266">
    <w:abstractNumId w:val="3"/>
  </w:num>
  <w:num w:numId="23" w16cid:durableId="1218468153">
    <w:abstractNumId w:val="20"/>
  </w:num>
  <w:num w:numId="24" w16cid:durableId="1991009345">
    <w:abstractNumId w:val="10"/>
  </w:num>
  <w:num w:numId="25" w16cid:durableId="220020232">
    <w:abstractNumId w:val="28"/>
  </w:num>
  <w:num w:numId="26" w16cid:durableId="785660735">
    <w:abstractNumId w:val="8"/>
  </w:num>
  <w:num w:numId="27" w16cid:durableId="771167659">
    <w:abstractNumId w:val="22"/>
  </w:num>
  <w:num w:numId="28" w16cid:durableId="1729958338">
    <w:abstractNumId w:val="29"/>
  </w:num>
  <w:num w:numId="29" w16cid:durableId="1241594939">
    <w:abstractNumId w:val="23"/>
  </w:num>
  <w:num w:numId="30" w16cid:durableId="256712174">
    <w:abstractNumId w:val="25"/>
  </w:num>
  <w:num w:numId="31" w16cid:durableId="4545201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02"/>
    <w:rsid w:val="00013E52"/>
    <w:rsid w:val="00064097"/>
    <w:rsid w:val="00081194"/>
    <w:rsid w:val="000823B5"/>
    <w:rsid w:val="00091F46"/>
    <w:rsid w:val="00097D02"/>
    <w:rsid w:val="000A5314"/>
    <w:rsid w:val="00117EE2"/>
    <w:rsid w:val="00123A65"/>
    <w:rsid w:val="00127AA6"/>
    <w:rsid w:val="001354AA"/>
    <w:rsid w:val="00137838"/>
    <w:rsid w:val="00144960"/>
    <w:rsid w:val="001550D3"/>
    <w:rsid w:val="00161A29"/>
    <w:rsid w:val="00177A19"/>
    <w:rsid w:val="001A03B9"/>
    <w:rsid w:val="001D531D"/>
    <w:rsid w:val="001E74BD"/>
    <w:rsid w:val="00271C6B"/>
    <w:rsid w:val="002B2572"/>
    <w:rsid w:val="002C377F"/>
    <w:rsid w:val="002E71FB"/>
    <w:rsid w:val="002F0457"/>
    <w:rsid w:val="00313059"/>
    <w:rsid w:val="00320734"/>
    <w:rsid w:val="00346995"/>
    <w:rsid w:val="00363E91"/>
    <w:rsid w:val="00371AAD"/>
    <w:rsid w:val="00383AB4"/>
    <w:rsid w:val="00387632"/>
    <w:rsid w:val="00387E7F"/>
    <w:rsid w:val="003B2C99"/>
    <w:rsid w:val="003D7BE9"/>
    <w:rsid w:val="003F29D4"/>
    <w:rsid w:val="00402015"/>
    <w:rsid w:val="004254C8"/>
    <w:rsid w:val="00435C29"/>
    <w:rsid w:val="004654BB"/>
    <w:rsid w:val="004714BA"/>
    <w:rsid w:val="00471503"/>
    <w:rsid w:val="004759E4"/>
    <w:rsid w:val="004777CD"/>
    <w:rsid w:val="00485A20"/>
    <w:rsid w:val="004A338E"/>
    <w:rsid w:val="004C02D0"/>
    <w:rsid w:val="004C5EFF"/>
    <w:rsid w:val="004C74E9"/>
    <w:rsid w:val="004E6412"/>
    <w:rsid w:val="004F2E70"/>
    <w:rsid w:val="005063C2"/>
    <w:rsid w:val="00510981"/>
    <w:rsid w:val="00526490"/>
    <w:rsid w:val="005E32CF"/>
    <w:rsid w:val="005E5795"/>
    <w:rsid w:val="006130D1"/>
    <w:rsid w:val="00615F64"/>
    <w:rsid w:val="00623238"/>
    <w:rsid w:val="00632AC5"/>
    <w:rsid w:val="006917F7"/>
    <w:rsid w:val="006A194B"/>
    <w:rsid w:val="006B3381"/>
    <w:rsid w:val="006E3FC8"/>
    <w:rsid w:val="006F0791"/>
    <w:rsid w:val="006F7DE7"/>
    <w:rsid w:val="00721579"/>
    <w:rsid w:val="00792186"/>
    <w:rsid w:val="007A4BAA"/>
    <w:rsid w:val="007B2950"/>
    <w:rsid w:val="007B3B75"/>
    <w:rsid w:val="007E3A1B"/>
    <w:rsid w:val="007E48DE"/>
    <w:rsid w:val="007E5DA3"/>
    <w:rsid w:val="007E5E07"/>
    <w:rsid w:val="00801F59"/>
    <w:rsid w:val="008052E2"/>
    <w:rsid w:val="00825F61"/>
    <w:rsid w:val="008437B0"/>
    <w:rsid w:val="00845060"/>
    <w:rsid w:val="00856845"/>
    <w:rsid w:val="008576CE"/>
    <w:rsid w:val="008B14D6"/>
    <w:rsid w:val="008C0730"/>
    <w:rsid w:val="008C4113"/>
    <w:rsid w:val="008C79F3"/>
    <w:rsid w:val="009034D4"/>
    <w:rsid w:val="00934E3A"/>
    <w:rsid w:val="009453B1"/>
    <w:rsid w:val="0097340B"/>
    <w:rsid w:val="009A2BFA"/>
    <w:rsid w:val="009B29EA"/>
    <w:rsid w:val="009C7542"/>
    <w:rsid w:val="009E069A"/>
    <w:rsid w:val="00A16414"/>
    <w:rsid w:val="00A56A8A"/>
    <w:rsid w:val="00A6066E"/>
    <w:rsid w:val="00A62EA5"/>
    <w:rsid w:val="00A73BDD"/>
    <w:rsid w:val="00A859CC"/>
    <w:rsid w:val="00A85E26"/>
    <w:rsid w:val="00AA317B"/>
    <w:rsid w:val="00AC7FEA"/>
    <w:rsid w:val="00AD79D7"/>
    <w:rsid w:val="00AE581C"/>
    <w:rsid w:val="00B0008F"/>
    <w:rsid w:val="00B2430C"/>
    <w:rsid w:val="00B4438A"/>
    <w:rsid w:val="00B821BD"/>
    <w:rsid w:val="00B93C93"/>
    <w:rsid w:val="00B97E74"/>
    <w:rsid w:val="00C13F37"/>
    <w:rsid w:val="00C82D61"/>
    <w:rsid w:val="00C838D6"/>
    <w:rsid w:val="00C84685"/>
    <w:rsid w:val="00CE6E3F"/>
    <w:rsid w:val="00D34B18"/>
    <w:rsid w:val="00D363AD"/>
    <w:rsid w:val="00D3724A"/>
    <w:rsid w:val="00D65053"/>
    <w:rsid w:val="00D761BD"/>
    <w:rsid w:val="00D9601D"/>
    <w:rsid w:val="00DB3DA9"/>
    <w:rsid w:val="00DC6C67"/>
    <w:rsid w:val="00DD31C8"/>
    <w:rsid w:val="00E21796"/>
    <w:rsid w:val="00E83441"/>
    <w:rsid w:val="00EA0260"/>
    <w:rsid w:val="00EC6CE3"/>
    <w:rsid w:val="00ED478D"/>
    <w:rsid w:val="00EE63E5"/>
    <w:rsid w:val="00F17CFA"/>
    <w:rsid w:val="00F242A2"/>
    <w:rsid w:val="00F36840"/>
    <w:rsid w:val="00F36D4E"/>
    <w:rsid w:val="00F417C2"/>
    <w:rsid w:val="00F63FF6"/>
    <w:rsid w:val="00F7238F"/>
    <w:rsid w:val="00F81DC5"/>
    <w:rsid w:val="00F848B4"/>
    <w:rsid w:val="00F9492B"/>
    <w:rsid w:val="00FA340C"/>
    <w:rsid w:val="00FA5012"/>
    <w:rsid w:val="00FA529F"/>
    <w:rsid w:val="00FB39B1"/>
    <w:rsid w:val="00FD062F"/>
    <w:rsid w:val="00FE499D"/>
    <w:rsid w:val="00FF1C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F054"/>
  <w15:chartTrackingRefBased/>
  <w15:docId w15:val="{DE889D18-988A-42AA-AB7F-B0499C4E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097D0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D02"/>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Heading3Char">
    <w:name w:val="Heading 3 Char"/>
    <w:basedOn w:val="DefaultParagraphFont"/>
    <w:link w:val="Heading3"/>
    <w:semiHidden/>
    <w:rsid w:val="00097D02"/>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rsid w:val="00097D02"/>
    <w:pPr>
      <w:spacing w:after="120" w:line="276" w:lineRule="auto"/>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uiPriority w:val="99"/>
    <w:rsid w:val="00097D02"/>
    <w:rPr>
      <w:rFonts w:ascii="Calibri" w:eastAsia="Calibri" w:hAnsi="Calibri" w:cs="Times New Roman"/>
      <w:sz w:val="20"/>
      <w:szCs w:val="20"/>
      <w:lang w:val="x-none" w:eastAsia="x-none"/>
    </w:rPr>
  </w:style>
  <w:style w:type="paragraph" w:styleId="ListParagraph">
    <w:name w:val="List Paragraph"/>
    <w:basedOn w:val="Normal"/>
    <w:uiPriority w:val="34"/>
    <w:qFormat/>
    <w:rsid w:val="00097D02"/>
    <w:pPr>
      <w:spacing w:after="200" w:line="276" w:lineRule="auto"/>
      <w:ind w:left="720"/>
      <w:contextualSpacing/>
    </w:pPr>
    <w:rPr>
      <w:rFonts w:ascii="Calibri" w:eastAsia="Calibri" w:hAnsi="Calibri" w:cs="Times New Roman"/>
    </w:rPr>
  </w:style>
  <w:style w:type="character" w:styleId="Hyperlink">
    <w:name w:val="Hyperlink"/>
    <w:uiPriority w:val="99"/>
    <w:rsid w:val="00097D02"/>
    <w:rPr>
      <w:rFonts w:cs="Times New Roman"/>
      <w:color w:val="0000FF"/>
      <w:u w:val="single"/>
    </w:rPr>
  </w:style>
  <w:style w:type="paragraph" w:customStyle="1" w:styleId="bulletindent">
    <w:name w:val="bullet indent"/>
    <w:basedOn w:val="Normal"/>
    <w:rsid w:val="00097D02"/>
    <w:pPr>
      <w:snapToGrid w:val="0"/>
      <w:spacing w:after="0" w:line="240" w:lineRule="auto"/>
      <w:ind w:left="360" w:hanging="360"/>
    </w:pPr>
    <w:rPr>
      <w:rFonts w:ascii="Times" w:eastAsia="Calibri" w:hAnsi="Times" w:cs="Times New Roman"/>
      <w:sz w:val="24"/>
      <w:szCs w:val="24"/>
    </w:rPr>
  </w:style>
  <w:style w:type="paragraph" w:styleId="NormalWeb">
    <w:name w:val="Normal (Web)"/>
    <w:basedOn w:val="Normal"/>
    <w:uiPriority w:val="99"/>
    <w:unhideWhenUsed/>
    <w:rsid w:val="00097D0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SpacingChar">
    <w:name w:val="No Spacing Char"/>
    <w:basedOn w:val="DefaultParagraphFont"/>
    <w:link w:val="NoSpacing"/>
    <w:uiPriority w:val="1"/>
    <w:locked/>
    <w:rsid w:val="00097D02"/>
    <w:rPr>
      <w:rFonts w:ascii="Times New Roman" w:eastAsiaTheme="minorEastAsia" w:hAnsi="Times New Roman"/>
    </w:rPr>
  </w:style>
  <w:style w:type="paragraph" w:styleId="NoSpacing">
    <w:name w:val="No Spacing"/>
    <w:link w:val="NoSpacingChar"/>
    <w:uiPriority w:val="1"/>
    <w:qFormat/>
    <w:rsid w:val="00097D02"/>
    <w:pPr>
      <w:spacing w:after="0" w:line="240" w:lineRule="auto"/>
    </w:pPr>
    <w:rPr>
      <w:rFonts w:ascii="Times New Roman" w:eastAsiaTheme="minorEastAsia" w:hAnsi="Times New Roman"/>
    </w:rPr>
  </w:style>
  <w:style w:type="paragraph" w:styleId="Footer">
    <w:name w:val="footer"/>
    <w:basedOn w:val="Normal"/>
    <w:link w:val="FooterChar"/>
    <w:uiPriority w:val="99"/>
    <w:unhideWhenUsed/>
    <w:rsid w:val="00E21796"/>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E21796"/>
    <w:rPr>
      <w:rFonts w:eastAsiaTheme="minorEastAsia"/>
      <w:lang w:eastAsia="en-IE"/>
    </w:rPr>
  </w:style>
  <w:style w:type="paragraph" w:customStyle="1" w:styleId="paragraph">
    <w:name w:val="paragraph"/>
    <w:basedOn w:val="Normal"/>
    <w:rsid w:val="00E2179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21796"/>
  </w:style>
  <w:style w:type="character" w:customStyle="1" w:styleId="eop">
    <w:name w:val="eop"/>
    <w:basedOn w:val="DefaultParagraphFont"/>
    <w:rsid w:val="00E21796"/>
  </w:style>
  <w:style w:type="character" w:styleId="UnresolvedMention">
    <w:name w:val="Unresolved Mention"/>
    <w:basedOn w:val="DefaultParagraphFont"/>
    <w:uiPriority w:val="99"/>
    <w:semiHidden/>
    <w:unhideWhenUsed/>
    <w:rsid w:val="002F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bim.ie" TargetMode="External"/><Relationship Id="rId5" Type="http://schemas.openxmlformats.org/officeDocument/2006/relationships/styles" Target="styles.xml"/><Relationship Id="rId10" Type="http://schemas.openxmlformats.org/officeDocument/2006/relationships/hyperlink" Target="mailto:jobs@bim.ie" TargetMode="External"/><Relationship Id="rId4" Type="http://schemas.openxmlformats.org/officeDocument/2006/relationships/numbering" Target="numbering.xml"/><Relationship Id="rId9" Type="http://schemas.openxmlformats.org/officeDocument/2006/relationships/hyperlink" Target="https://bim.ie/wp-content/uploads/2021/08/BIM-Vacancy-Application-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ecc448-ef95-41b9-a5ac-65b6965aea4f" xsi:nil="true"/>
    <lcf76f155ced4ddcb4097134ff3c332f xmlns="1e58f57d-e5c7-43ee-8347-2529e4a5fc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BB406C6F2ADA41B9985753D3DA8D8F" ma:contentTypeVersion="16" ma:contentTypeDescription="Create a new document." ma:contentTypeScope="" ma:versionID="c7fa09429be0d883a61e731425251ade">
  <xsd:schema xmlns:xsd="http://www.w3.org/2001/XMLSchema" xmlns:xs="http://www.w3.org/2001/XMLSchema" xmlns:p="http://schemas.microsoft.com/office/2006/metadata/properties" xmlns:ns2="1e58f57d-e5c7-43ee-8347-2529e4a5fcd6" xmlns:ns3="2cecc448-ef95-41b9-a5ac-65b6965aea4f" targetNamespace="http://schemas.microsoft.com/office/2006/metadata/properties" ma:root="true" ma:fieldsID="0d5f41524b0e3a055cfeec0190270914" ns2:_="" ns3:_="">
    <xsd:import namespace="1e58f57d-e5c7-43ee-8347-2529e4a5fcd6"/>
    <xsd:import namespace="2cecc448-ef95-41b9-a5ac-65b6965aea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8f57d-e5c7-43ee-8347-2529e4a5f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85615f-706f-429f-ade9-42e9825cb1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cc448-ef95-41b9-a5ac-65b6965aea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038f8a-e5b5-4345-b19e-502c73b16f31}" ma:internalName="TaxCatchAll" ma:showField="CatchAllData" ma:web="2cecc448-ef95-41b9-a5ac-65b6965aea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9530C-CFA8-4813-968C-10C00D0E6D9B}">
  <ds:schemaRefs>
    <ds:schemaRef ds:uri="http://schemas.microsoft.com/office/2006/metadata/properties"/>
    <ds:schemaRef ds:uri="http://schemas.microsoft.com/office/infopath/2007/PartnerControls"/>
    <ds:schemaRef ds:uri="2cecc448-ef95-41b9-a5ac-65b6965aea4f"/>
    <ds:schemaRef ds:uri="1e58f57d-e5c7-43ee-8347-2529e4a5fcd6"/>
  </ds:schemaRefs>
</ds:datastoreItem>
</file>

<file path=customXml/itemProps2.xml><?xml version="1.0" encoding="utf-8"?>
<ds:datastoreItem xmlns:ds="http://schemas.openxmlformats.org/officeDocument/2006/customXml" ds:itemID="{A95DD180-275E-4541-8658-034695602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8f57d-e5c7-43ee-8347-2529e4a5fcd6"/>
    <ds:schemaRef ds:uri="2cecc448-ef95-41b9-a5ac-65b6965ae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95924-FC02-4A5D-8300-E9875ECF0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O'Grady, Joanne</dc:creator>
  <cp:lastModifiedBy>O'Grady, Joanne</cp:lastModifiedBy>
  <cp:revision>2</cp:revision>
  <cp:lastPrinted>2022-02-08T16:01:00Z</cp:lastPrinted>
  <dcterms:created xsi:type="dcterms:W3CDTF">2022-07-05T13:28:00Z</dcterms:created>
  <dcterms:modified xsi:type="dcterms:W3CDTF">2022-07-05T13:28:00Z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0x01010087BB406C6F2ADA41B9985753D3DA8D8F</vt:lpwstr>
  </property>
</Properties>
</file>