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AA5" w14:textId="77777777" w:rsidR="00BD46F3" w:rsidRDefault="00BD46F3" w:rsidP="00BD46F3">
      <w:pPr>
        <w:pStyle w:val="Heading3"/>
        <w:numPr>
          <w:ilvl w:val="0"/>
          <w:numId w:val="4"/>
        </w:numPr>
        <w:tabs>
          <w:tab w:val="left" w:pos="991"/>
        </w:tabs>
        <w:spacing w:before="96"/>
        <w:ind w:left="990" w:hanging="454"/>
        <w:jc w:val="left"/>
      </w:pPr>
      <w:r>
        <w:rPr>
          <w:color w:val="82C341"/>
          <w:spacing w:val="-1"/>
          <w:w w:val="95"/>
        </w:rPr>
        <w:t>Terms</w:t>
      </w:r>
      <w:r>
        <w:rPr>
          <w:color w:val="82C341"/>
          <w:spacing w:val="-10"/>
          <w:w w:val="95"/>
        </w:rPr>
        <w:t xml:space="preserve"> </w:t>
      </w:r>
      <w:r>
        <w:rPr>
          <w:color w:val="82C341"/>
          <w:spacing w:val="-1"/>
          <w:w w:val="95"/>
        </w:rPr>
        <w:t>and</w:t>
      </w:r>
      <w:r>
        <w:rPr>
          <w:color w:val="82C341"/>
          <w:spacing w:val="-10"/>
          <w:w w:val="95"/>
        </w:rPr>
        <w:t xml:space="preserve"> </w:t>
      </w:r>
      <w:r>
        <w:rPr>
          <w:color w:val="82C341"/>
          <w:spacing w:val="-1"/>
          <w:w w:val="95"/>
        </w:rPr>
        <w:t>Conditions</w:t>
      </w:r>
    </w:p>
    <w:p w14:paraId="6FDA7B79" w14:textId="77777777" w:rsidR="00BD46F3" w:rsidRDefault="00BD46F3" w:rsidP="00BD46F3">
      <w:pPr>
        <w:pStyle w:val="BodyText"/>
        <w:spacing w:before="81" w:line="280" w:lineRule="auto"/>
        <w:ind w:left="537"/>
      </w:pPr>
      <w:r>
        <w:rPr>
          <w:color w:val="231F20"/>
        </w:rPr>
        <w:t>Applicants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will apply to all applications. These will include, but may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following:</w:t>
      </w:r>
    </w:p>
    <w:p w14:paraId="2BBFC180" w14:textId="77777777" w:rsidR="00BD46F3" w:rsidRDefault="00BD46F3" w:rsidP="00BD46F3">
      <w:pPr>
        <w:pStyle w:val="BodyText"/>
        <w:spacing w:before="11"/>
        <w:rPr>
          <w:sz w:val="20"/>
        </w:rPr>
      </w:pPr>
    </w:p>
    <w:p w14:paraId="766F1EBE" w14:textId="77777777" w:rsidR="00BD46F3" w:rsidRDefault="00BD46F3" w:rsidP="00BD46F3">
      <w:pPr>
        <w:pStyle w:val="Heading4"/>
        <w:spacing w:before="0"/>
        <w:ind w:left="537"/>
      </w:pPr>
      <w:r>
        <w:rPr>
          <w:color w:val="82C341"/>
        </w:rPr>
        <w:t>General</w:t>
      </w:r>
    </w:p>
    <w:p w14:paraId="1FFB57A9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123"/>
        <w:jc w:val="left"/>
        <w:rPr>
          <w:sz w:val="17"/>
        </w:rPr>
      </w:pPr>
      <w:r>
        <w:rPr>
          <w:color w:val="231F20"/>
          <w:sz w:val="17"/>
        </w:rPr>
        <w:t>To qualify for grant aid under the Seafood Training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Scheme the following terms and conditions must be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met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cases.</w:t>
      </w:r>
    </w:p>
    <w:p w14:paraId="085EB2F5" w14:textId="77777777" w:rsidR="00BD46F3" w:rsidRDefault="00BD46F3" w:rsidP="00BD46F3">
      <w:pPr>
        <w:pStyle w:val="BodyText"/>
        <w:spacing w:before="85" w:line="280" w:lineRule="auto"/>
        <w:ind w:left="877" w:right="32"/>
      </w:pPr>
      <w:r>
        <w:rPr>
          <w:color w:val="231F20"/>
        </w:rPr>
        <w:t>Please note the onus of eligibility lies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beneficiary,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qualify under the scheme. Applications that fail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further.</w:t>
      </w:r>
    </w:p>
    <w:p w14:paraId="34041C33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before="84" w:line="280" w:lineRule="auto"/>
        <w:jc w:val="left"/>
        <w:rPr>
          <w:sz w:val="17"/>
        </w:rPr>
      </w:pPr>
      <w:r>
        <w:rPr>
          <w:color w:val="231F20"/>
          <w:sz w:val="17"/>
        </w:rPr>
        <w:t>Please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note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addition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course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fees,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exam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fees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are eligible for funding under the EMFF Operational</w:t>
      </w:r>
      <w:r>
        <w:rPr>
          <w:color w:val="231F20"/>
          <w:spacing w:val="1"/>
          <w:sz w:val="17"/>
        </w:rPr>
        <w:t xml:space="preserve"> </w:t>
      </w:r>
      <w:proofErr w:type="spellStart"/>
      <w:r>
        <w:rPr>
          <w:color w:val="231F20"/>
          <w:sz w:val="17"/>
        </w:rPr>
        <w:t>Programme</w:t>
      </w:r>
      <w:proofErr w:type="spellEnd"/>
      <w:r>
        <w:rPr>
          <w:color w:val="231F20"/>
          <w:sz w:val="17"/>
        </w:rPr>
        <w:t xml:space="preserve"> 2014-2020. Invoices should not include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1"/>
          <w:sz w:val="17"/>
        </w:rPr>
        <w:t>VAT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as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training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courses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are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VAT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exempt.</w:t>
      </w:r>
    </w:p>
    <w:p w14:paraId="1CBA970A" w14:textId="77777777" w:rsidR="00BD46F3" w:rsidRDefault="00BD46F3" w:rsidP="00BD46F3">
      <w:pPr>
        <w:pStyle w:val="Heading4"/>
        <w:spacing w:before="167"/>
        <w:ind w:left="537"/>
      </w:pPr>
      <w:r>
        <w:rPr>
          <w:color w:val="82C341"/>
          <w:w w:val="95"/>
        </w:rPr>
        <w:t>Scope</w:t>
      </w:r>
      <w:r>
        <w:rPr>
          <w:color w:val="82C341"/>
          <w:spacing w:val="-16"/>
          <w:w w:val="95"/>
        </w:rPr>
        <w:t xml:space="preserve"> </w:t>
      </w:r>
      <w:r>
        <w:rPr>
          <w:color w:val="82C341"/>
          <w:w w:val="95"/>
        </w:rPr>
        <w:t>of</w:t>
      </w:r>
      <w:r>
        <w:rPr>
          <w:color w:val="82C341"/>
          <w:spacing w:val="-15"/>
          <w:w w:val="95"/>
        </w:rPr>
        <w:t xml:space="preserve"> </w:t>
      </w:r>
      <w:r>
        <w:rPr>
          <w:color w:val="82C341"/>
          <w:w w:val="95"/>
        </w:rPr>
        <w:t>the</w:t>
      </w:r>
      <w:r>
        <w:rPr>
          <w:color w:val="82C341"/>
          <w:spacing w:val="-15"/>
          <w:w w:val="95"/>
        </w:rPr>
        <w:t xml:space="preserve"> </w:t>
      </w:r>
      <w:r>
        <w:rPr>
          <w:color w:val="82C341"/>
          <w:w w:val="95"/>
        </w:rPr>
        <w:t>Scheme</w:t>
      </w:r>
    </w:p>
    <w:p w14:paraId="3D410B30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249"/>
        <w:jc w:val="left"/>
        <w:rPr>
          <w:sz w:val="17"/>
        </w:rPr>
      </w:pPr>
      <w:r>
        <w:rPr>
          <w:color w:val="231F20"/>
          <w:sz w:val="17"/>
        </w:rPr>
        <w:t>Funding for this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scheme is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subject 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funding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95"/>
          <w:sz w:val="17"/>
        </w:rPr>
        <w:t xml:space="preserve">being available to Bord </w:t>
      </w:r>
      <w:proofErr w:type="spellStart"/>
      <w:r>
        <w:rPr>
          <w:color w:val="231F20"/>
          <w:w w:val="95"/>
          <w:sz w:val="17"/>
        </w:rPr>
        <w:t>Iascaigh</w:t>
      </w:r>
      <w:proofErr w:type="spellEnd"/>
      <w:r>
        <w:rPr>
          <w:color w:val="231F20"/>
          <w:w w:val="95"/>
          <w:sz w:val="17"/>
        </w:rPr>
        <w:t xml:space="preserve"> </w:t>
      </w:r>
      <w:proofErr w:type="spellStart"/>
      <w:r>
        <w:rPr>
          <w:color w:val="231F20"/>
          <w:w w:val="95"/>
          <w:sz w:val="17"/>
        </w:rPr>
        <w:t>Mhara</w:t>
      </w:r>
      <w:proofErr w:type="spellEnd"/>
      <w:r>
        <w:rPr>
          <w:color w:val="231F20"/>
          <w:w w:val="95"/>
          <w:sz w:val="17"/>
        </w:rPr>
        <w:t xml:space="preserve"> (BIM) on an</w:t>
      </w:r>
      <w:r>
        <w:rPr>
          <w:color w:val="231F20"/>
          <w:spacing w:val="1"/>
          <w:w w:val="95"/>
          <w:sz w:val="17"/>
        </w:rPr>
        <w:t xml:space="preserve"> </w:t>
      </w:r>
      <w:r>
        <w:rPr>
          <w:color w:val="231F20"/>
          <w:sz w:val="17"/>
        </w:rPr>
        <w:t>annual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basis.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every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case,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payment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grant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aid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contingent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availability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finance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BIM.</w:t>
      </w:r>
    </w:p>
    <w:p w14:paraId="0356FEE4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197"/>
        <w:jc w:val="left"/>
        <w:rPr>
          <w:sz w:val="17"/>
        </w:rPr>
      </w:pPr>
      <w:r>
        <w:rPr>
          <w:color w:val="231F20"/>
          <w:sz w:val="17"/>
        </w:rPr>
        <w:t>Funding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only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provided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courses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held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w w:val="95"/>
          <w:sz w:val="17"/>
        </w:rPr>
        <w:t>Republic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Ireland.</w:t>
      </w:r>
    </w:p>
    <w:p w14:paraId="3B7D2B1F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15"/>
        <w:jc w:val="left"/>
        <w:rPr>
          <w:sz w:val="17"/>
        </w:rPr>
      </w:pPr>
      <w:r>
        <w:rPr>
          <w:color w:val="231F20"/>
          <w:spacing w:val="-1"/>
          <w:sz w:val="17"/>
        </w:rPr>
        <w:t>Funding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will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only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be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provided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for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courses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related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Sea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pacing w:val="-1"/>
          <w:sz w:val="17"/>
        </w:rPr>
        <w:t>Fisheries, Aquaculture, Seafood Processing, Seafood</w:t>
      </w:r>
      <w:r>
        <w:rPr>
          <w:color w:val="231F20"/>
          <w:sz w:val="17"/>
        </w:rPr>
        <w:t xml:space="preserve"> Quality and other relevant food related courses for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2"/>
          <w:sz w:val="17"/>
        </w:rPr>
        <w:t>applicants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active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in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Irish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seafood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industry.</w:t>
      </w:r>
    </w:p>
    <w:p w14:paraId="4BEC2A3D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before="84" w:line="280" w:lineRule="auto"/>
        <w:ind w:right="56"/>
        <w:jc w:val="left"/>
        <w:rPr>
          <w:sz w:val="17"/>
        </w:rPr>
      </w:pPr>
      <w:r>
        <w:rPr>
          <w:color w:val="231F20"/>
          <w:sz w:val="17"/>
        </w:rPr>
        <w:t>The scheme will not fund long-term full-time courses</w:t>
      </w:r>
      <w:r>
        <w:rPr>
          <w:color w:val="231F20"/>
          <w:spacing w:val="-52"/>
          <w:sz w:val="17"/>
        </w:rPr>
        <w:t xml:space="preserve"> </w:t>
      </w:r>
      <w:r>
        <w:rPr>
          <w:color w:val="231F20"/>
          <w:sz w:val="17"/>
        </w:rPr>
        <w:t>greater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than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185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days.</w:t>
      </w:r>
    </w:p>
    <w:p w14:paraId="3E1D482B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31"/>
        <w:jc w:val="left"/>
        <w:rPr>
          <w:sz w:val="17"/>
        </w:rPr>
      </w:pPr>
      <w:r>
        <w:rPr>
          <w:color w:val="231F20"/>
          <w:sz w:val="17"/>
        </w:rPr>
        <w:t>For courses attended that are external to BIM,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 xml:space="preserve">subsistence will be paid only for the </w:t>
      </w:r>
      <w:proofErr w:type="gramStart"/>
      <w:r>
        <w:rPr>
          <w:color w:val="231F20"/>
          <w:sz w:val="17"/>
        </w:rPr>
        <w:t>days</w:t>
      </w:r>
      <w:proofErr w:type="gramEnd"/>
      <w:r>
        <w:rPr>
          <w:color w:val="231F20"/>
          <w:sz w:val="17"/>
        </w:rPr>
        <w:t xml:space="preserve"> employees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attend an external training location. For example, for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 xml:space="preserve">a </w:t>
      </w:r>
      <w:proofErr w:type="gramStart"/>
      <w:r>
        <w:rPr>
          <w:color w:val="231F20"/>
          <w:sz w:val="17"/>
        </w:rPr>
        <w:t>2 year</w:t>
      </w:r>
      <w:proofErr w:type="gramEnd"/>
      <w:r>
        <w:rPr>
          <w:color w:val="231F20"/>
          <w:sz w:val="17"/>
        </w:rPr>
        <w:t xml:space="preserve"> part-time course where an applicant attends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classes one evening a week and on Saturdays,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subsistence will be paid for 2 days per week and not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the full week. The applicant must provide evidence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from the college/trainer of the number of days they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attending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classes/training.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Subsistence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not be paid for work experience completed at your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normal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place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employment.</w:t>
      </w:r>
    </w:p>
    <w:p w14:paraId="04666394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252"/>
        <w:jc w:val="left"/>
        <w:rPr>
          <w:sz w:val="17"/>
        </w:rPr>
      </w:pPr>
      <w:r>
        <w:rPr>
          <w:color w:val="231F20"/>
          <w:sz w:val="17"/>
        </w:rPr>
        <w:t>For courses up to 185 days, grant aid will be paid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one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instalment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completion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course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approval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claim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form.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multi-year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courses</w:t>
      </w:r>
    </w:p>
    <w:p w14:paraId="6706E2F4" w14:textId="77777777" w:rsidR="00BD46F3" w:rsidRDefault="00BD46F3" w:rsidP="00BD46F3">
      <w:pPr>
        <w:pStyle w:val="BodyText"/>
        <w:spacing w:line="280" w:lineRule="auto"/>
        <w:ind w:left="877" w:right="21"/>
      </w:pP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diplomas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degrees,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</w:p>
    <w:p w14:paraId="0E3DA1B4" w14:textId="77777777" w:rsidR="00BD46F3" w:rsidRDefault="00BD46F3" w:rsidP="00BD46F3">
      <w:pPr>
        <w:pStyle w:val="BodyText"/>
        <w:spacing w:before="108" w:line="280" w:lineRule="auto"/>
        <w:ind w:left="640" w:right="607"/>
      </w:pPr>
      <w:r>
        <w:br w:type="column"/>
      </w:r>
      <w:r>
        <w:rPr>
          <w:color w:val="231F20"/>
        </w:rPr>
        <w:t>claim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results must be provided as part of the claim. If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applicant fails to complete the full course, any 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returned.</w:t>
      </w:r>
    </w:p>
    <w:p w14:paraId="6D7141EA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825"/>
        <w:jc w:val="left"/>
        <w:rPr>
          <w:sz w:val="17"/>
        </w:rPr>
      </w:pPr>
      <w:r>
        <w:rPr>
          <w:color w:val="231F20"/>
          <w:sz w:val="17"/>
        </w:rPr>
        <w:t>All courses must be completed with certification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issued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valid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claim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submitted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no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later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than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31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Dec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2022.</w:t>
      </w:r>
    </w:p>
    <w:p w14:paraId="2CFAB1CF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669"/>
        <w:jc w:val="left"/>
        <w:rPr>
          <w:sz w:val="17"/>
        </w:rPr>
      </w:pPr>
      <w:r>
        <w:rPr>
          <w:color w:val="231F20"/>
          <w:sz w:val="17"/>
        </w:rPr>
        <w:t>An employer applying on behalf of his/her employees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must sign a declaration that they have paid the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employee a per diem payment for attending the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course.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no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requirement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attach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evidence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this payment to the claim form, however it must be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made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available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should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it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requested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stage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by officers of BIM and the Department of Agriculture,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Food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Marine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their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agents.</w:t>
      </w:r>
    </w:p>
    <w:p w14:paraId="28841928" w14:textId="77777777" w:rsidR="00BD46F3" w:rsidRDefault="00BD46F3" w:rsidP="00BD46F3">
      <w:pPr>
        <w:pStyle w:val="Heading4"/>
        <w:spacing w:before="165"/>
      </w:pPr>
      <w:r>
        <w:rPr>
          <w:color w:val="82C341"/>
          <w:w w:val="90"/>
        </w:rPr>
        <w:t>Managing</w:t>
      </w:r>
      <w:r>
        <w:rPr>
          <w:color w:val="82C341"/>
          <w:spacing w:val="7"/>
          <w:w w:val="90"/>
        </w:rPr>
        <w:t xml:space="preserve"> </w:t>
      </w:r>
      <w:r>
        <w:rPr>
          <w:color w:val="82C341"/>
          <w:w w:val="90"/>
        </w:rPr>
        <w:t>Authority</w:t>
      </w:r>
      <w:r>
        <w:rPr>
          <w:color w:val="82C341"/>
          <w:spacing w:val="8"/>
          <w:w w:val="90"/>
        </w:rPr>
        <w:t xml:space="preserve"> </w:t>
      </w:r>
      <w:r>
        <w:rPr>
          <w:color w:val="82C341"/>
          <w:w w:val="90"/>
        </w:rPr>
        <w:t>and</w:t>
      </w:r>
      <w:r>
        <w:rPr>
          <w:color w:val="82C341"/>
          <w:spacing w:val="8"/>
          <w:w w:val="90"/>
        </w:rPr>
        <w:t xml:space="preserve"> </w:t>
      </w:r>
      <w:r>
        <w:rPr>
          <w:color w:val="82C341"/>
          <w:w w:val="90"/>
        </w:rPr>
        <w:t>Intermediate</w:t>
      </w:r>
      <w:r>
        <w:rPr>
          <w:color w:val="82C341"/>
          <w:spacing w:val="7"/>
          <w:w w:val="90"/>
        </w:rPr>
        <w:t xml:space="preserve"> </w:t>
      </w:r>
      <w:r>
        <w:rPr>
          <w:color w:val="82C341"/>
          <w:w w:val="90"/>
        </w:rPr>
        <w:t>Body</w:t>
      </w:r>
    </w:p>
    <w:p w14:paraId="6EC5EDE4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957"/>
        <w:jc w:val="left"/>
        <w:rPr>
          <w:sz w:val="17"/>
        </w:rPr>
      </w:pPr>
      <w:r>
        <w:rPr>
          <w:color w:val="231F20"/>
          <w:sz w:val="17"/>
        </w:rPr>
        <w:t>The Managing Authority for the Training scheme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Department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Agriculture,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Food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Marine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(DAFM).</w:t>
      </w:r>
    </w:p>
    <w:p w14:paraId="3A444647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794"/>
        <w:jc w:val="left"/>
        <w:rPr>
          <w:sz w:val="17"/>
        </w:rPr>
      </w:pPr>
      <w:r>
        <w:rPr>
          <w:color w:val="231F20"/>
          <w:sz w:val="17"/>
        </w:rPr>
        <w:t>The implementing Authority for this scheme is Bord</w:t>
      </w:r>
      <w:r>
        <w:rPr>
          <w:color w:val="231F20"/>
          <w:spacing w:val="-51"/>
          <w:sz w:val="17"/>
        </w:rPr>
        <w:t xml:space="preserve"> </w:t>
      </w:r>
      <w:proofErr w:type="spellStart"/>
      <w:r>
        <w:rPr>
          <w:color w:val="231F20"/>
          <w:w w:val="95"/>
          <w:sz w:val="17"/>
        </w:rPr>
        <w:t>Iascaigh</w:t>
      </w:r>
      <w:proofErr w:type="spellEnd"/>
      <w:r>
        <w:rPr>
          <w:color w:val="231F20"/>
          <w:spacing w:val="2"/>
          <w:w w:val="95"/>
          <w:sz w:val="17"/>
        </w:rPr>
        <w:t xml:space="preserve"> </w:t>
      </w:r>
      <w:proofErr w:type="spellStart"/>
      <w:r>
        <w:rPr>
          <w:color w:val="231F20"/>
          <w:w w:val="95"/>
          <w:sz w:val="17"/>
        </w:rPr>
        <w:t>Mhara</w:t>
      </w:r>
      <w:proofErr w:type="spellEnd"/>
      <w:r>
        <w:rPr>
          <w:color w:val="231F20"/>
          <w:spacing w:val="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(BIM).</w:t>
      </w:r>
      <w:r>
        <w:rPr>
          <w:color w:val="231F20"/>
          <w:spacing w:val="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BIM</w:t>
      </w:r>
      <w:r>
        <w:rPr>
          <w:color w:val="231F20"/>
          <w:spacing w:val="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officially</w:t>
      </w:r>
      <w:r>
        <w:rPr>
          <w:color w:val="231F20"/>
          <w:spacing w:val="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designated,</w:t>
      </w:r>
      <w:r>
        <w:rPr>
          <w:color w:val="231F20"/>
          <w:spacing w:val="1"/>
          <w:w w:val="95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Managing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Authority,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intermediate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Body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(delegated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tasks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Managing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Authority)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purposes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scheme.</w:t>
      </w:r>
    </w:p>
    <w:p w14:paraId="6848F4C5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769"/>
        <w:jc w:val="left"/>
        <w:rPr>
          <w:sz w:val="17"/>
        </w:rPr>
      </w:pPr>
      <w:r>
        <w:rPr>
          <w:color w:val="231F20"/>
          <w:sz w:val="17"/>
        </w:rPr>
        <w:t>The Intermediate Body will determine the eligibility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of applications and applications that do not meet all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the mandatory criteria will be deemed ineligible and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returned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applicant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explanatory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w w:val="105"/>
          <w:sz w:val="17"/>
        </w:rPr>
        <w:t>memorandum.</w:t>
      </w:r>
    </w:p>
    <w:p w14:paraId="51E327BF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734"/>
        <w:jc w:val="left"/>
        <w:rPr>
          <w:sz w:val="17"/>
        </w:rPr>
      </w:pPr>
      <w:r>
        <w:rPr>
          <w:color w:val="231F20"/>
          <w:sz w:val="17"/>
        </w:rPr>
        <w:t>The Intermediate Body, with the agreement of the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Managing Authority, reserves the right to alter or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amend the conditions of this scheme and/or 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suspend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scheme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substitute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scheme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different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scheme.</w:t>
      </w:r>
    </w:p>
    <w:p w14:paraId="12789FBC" w14:textId="77777777" w:rsidR="00BD46F3" w:rsidRDefault="00BD46F3" w:rsidP="00BD46F3">
      <w:pPr>
        <w:pStyle w:val="Heading4"/>
      </w:pPr>
      <w:r>
        <w:rPr>
          <w:color w:val="82C341"/>
        </w:rPr>
        <w:t>Applicants</w:t>
      </w:r>
    </w:p>
    <w:p w14:paraId="38949E81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686"/>
        <w:jc w:val="left"/>
        <w:rPr>
          <w:sz w:val="17"/>
        </w:rPr>
      </w:pPr>
      <w:r>
        <w:rPr>
          <w:color w:val="231F20"/>
          <w:sz w:val="17"/>
        </w:rPr>
        <w:t>Where required, the lead applicant and any project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partner must comply with the Department of Finance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tax clearance procedures, as appropriate, at the time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grant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payment:</w:t>
      </w:r>
    </w:p>
    <w:p w14:paraId="38917EF9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4"/>
        </w:tabs>
        <w:spacing w:line="280" w:lineRule="auto"/>
        <w:ind w:right="697"/>
        <w:jc w:val="both"/>
        <w:rPr>
          <w:sz w:val="17"/>
        </w:rPr>
      </w:pP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case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grant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aid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€10,000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more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within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1"/>
          <w:sz w:val="17"/>
        </w:rPr>
        <w:t xml:space="preserve"> </w:t>
      </w:r>
      <w:proofErr w:type="gramStart"/>
      <w:r>
        <w:rPr>
          <w:color w:val="231F20"/>
          <w:sz w:val="17"/>
        </w:rPr>
        <w:t>12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month</w:t>
      </w:r>
      <w:proofErr w:type="gram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period,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grantee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required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produce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valid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tax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clearance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certificate.</w:t>
      </w:r>
    </w:p>
    <w:p w14:paraId="40C0F491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4"/>
        </w:tabs>
        <w:spacing w:line="280" w:lineRule="auto"/>
        <w:ind w:right="717"/>
        <w:rPr>
          <w:sz w:val="17"/>
        </w:rPr>
      </w:pPr>
      <w:r>
        <w:rPr>
          <w:color w:val="231F20"/>
          <w:sz w:val="17"/>
        </w:rPr>
        <w:t>In the case of grant aid less than €10,000 within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1"/>
          <w:sz w:val="17"/>
        </w:rPr>
        <w:t xml:space="preserve"> </w:t>
      </w:r>
      <w:proofErr w:type="gramStart"/>
      <w:r>
        <w:rPr>
          <w:color w:val="231F20"/>
          <w:sz w:val="17"/>
        </w:rPr>
        <w:t>12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month</w:t>
      </w:r>
      <w:proofErr w:type="gram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period,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grantee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required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complete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tax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compliance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declaration.</w:t>
      </w:r>
    </w:p>
    <w:p w14:paraId="45733DE9" w14:textId="77777777" w:rsidR="00BD46F3" w:rsidRDefault="00BD46F3" w:rsidP="00BD46F3">
      <w:pPr>
        <w:spacing w:line="280" w:lineRule="auto"/>
        <w:rPr>
          <w:sz w:val="17"/>
        </w:rPr>
        <w:sectPr w:rsidR="00BD46F3" w:rsidSect="00BD46F3">
          <w:pgSz w:w="11910" w:h="16840"/>
          <w:pgMar w:top="1140" w:right="760" w:bottom="280" w:left="880" w:header="720" w:footer="720" w:gutter="0"/>
          <w:cols w:num="2" w:space="720" w:equalWidth="0">
            <w:col w:w="4903" w:space="40"/>
            <w:col w:w="5327"/>
          </w:cols>
        </w:sectPr>
      </w:pPr>
    </w:p>
    <w:p w14:paraId="711AE850" w14:textId="77777777" w:rsidR="00BD46F3" w:rsidRDefault="00BD46F3" w:rsidP="00BD46F3">
      <w:pPr>
        <w:pStyle w:val="BodyText"/>
        <w:rPr>
          <w:sz w:val="20"/>
        </w:rPr>
      </w:pPr>
    </w:p>
    <w:p w14:paraId="304F28A5" w14:textId="77777777" w:rsidR="00BD46F3" w:rsidRDefault="00BD46F3" w:rsidP="00BD46F3">
      <w:pPr>
        <w:pStyle w:val="BodyText"/>
        <w:rPr>
          <w:sz w:val="20"/>
        </w:rPr>
      </w:pPr>
    </w:p>
    <w:p w14:paraId="67D704DA" w14:textId="77777777" w:rsidR="00BD46F3" w:rsidRDefault="00BD46F3" w:rsidP="00BD46F3">
      <w:pPr>
        <w:pStyle w:val="BodyText"/>
        <w:rPr>
          <w:sz w:val="20"/>
        </w:rPr>
      </w:pPr>
    </w:p>
    <w:p w14:paraId="3EE200E7" w14:textId="77777777" w:rsidR="00BD46F3" w:rsidRDefault="00BD46F3" w:rsidP="00BD46F3">
      <w:pPr>
        <w:pStyle w:val="BodyText"/>
        <w:rPr>
          <w:sz w:val="20"/>
        </w:rPr>
      </w:pPr>
    </w:p>
    <w:p w14:paraId="7F49725C" w14:textId="77777777" w:rsidR="00BD46F3" w:rsidRDefault="00BD46F3" w:rsidP="00BD46F3">
      <w:pPr>
        <w:pStyle w:val="BodyText"/>
        <w:rPr>
          <w:sz w:val="20"/>
        </w:rPr>
      </w:pPr>
    </w:p>
    <w:p w14:paraId="3FB52876" w14:textId="77777777" w:rsidR="00BD46F3" w:rsidRDefault="00BD46F3" w:rsidP="00BD46F3">
      <w:pPr>
        <w:pStyle w:val="BodyText"/>
        <w:rPr>
          <w:sz w:val="20"/>
        </w:rPr>
      </w:pPr>
    </w:p>
    <w:p w14:paraId="23DE0638" w14:textId="77777777" w:rsidR="00BD46F3" w:rsidRDefault="00BD46F3" w:rsidP="00BD46F3">
      <w:pPr>
        <w:pStyle w:val="BodyText"/>
        <w:spacing w:before="6"/>
        <w:rPr>
          <w:sz w:val="18"/>
        </w:rPr>
      </w:pPr>
    </w:p>
    <w:p w14:paraId="17A15389" w14:textId="77777777" w:rsidR="00BD46F3" w:rsidRDefault="00BD46F3" w:rsidP="00BD46F3">
      <w:pPr>
        <w:rPr>
          <w:sz w:val="18"/>
        </w:rPr>
        <w:sectPr w:rsidR="00BD46F3">
          <w:pgSz w:w="11910" w:h="16840"/>
          <w:pgMar w:top="1580" w:right="760" w:bottom="640" w:left="880" w:header="0" w:footer="455" w:gutter="0"/>
          <w:cols w:space="720"/>
        </w:sectPr>
      </w:pPr>
    </w:p>
    <w:p w14:paraId="230E634C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before="94" w:line="280" w:lineRule="auto"/>
        <w:ind w:right="112"/>
        <w:jc w:val="left"/>
        <w:rPr>
          <w:sz w:val="17"/>
        </w:rPr>
      </w:pPr>
      <w:r>
        <w:rPr>
          <w:color w:val="231F20"/>
          <w:sz w:val="17"/>
        </w:rPr>
        <w:t>For courses external to BIM the applicant must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provide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evidence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training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seeking grant aid is an accredited course. External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courses fall into 2 categories. Category 1 courses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automatically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eligible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funding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Category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2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pacing w:val="-1"/>
          <w:sz w:val="17"/>
        </w:rPr>
        <w:t>courses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will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require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evaluation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by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BIM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1"/>
          <w:sz w:val="17"/>
        </w:rPr>
        <w:t>for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eligibility.</w:t>
      </w:r>
    </w:p>
    <w:p w14:paraId="7A041ABF" w14:textId="77777777" w:rsidR="00BD46F3" w:rsidRDefault="00BD46F3" w:rsidP="00BD46F3">
      <w:pPr>
        <w:pStyle w:val="BodyText"/>
        <w:spacing w:before="85"/>
        <w:ind w:left="877"/>
      </w:pPr>
      <w:r>
        <w:rPr>
          <w:color w:val="231F20"/>
          <w:spacing w:val="-1"/>
        </w:rPr>
        <w:t>Category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1:</w:t>
      </w:r>
    </w:p>
    <w:p w14:paraId="0A82FDD0" w14:textId="77777777" w:rsidR="00BD46F3" w:rsidRDefault="00BD46F3" w:rsidP="00BD46F3">
      <w:pPr>
        <w:pStyle w:val="BodyText"/>
        <w:spacing w:before="35" w:line="280" w:lineRule="auto"/>
        <w:ind w:left="877" w:right="193"/>
      </w:pPr>
      <w:r>
        <w:rPr>
          <w:color w:val="231F20"/>
        </w:rPr>
        <w:t>The training course must lead to a Quality 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Qualifications Ireland (QQI) Award/Award on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National Framework of Qualifications </w:t>
      </w:r>
      <w:r>
        <w:rPr>
          <w:color w:val="231F20"/>
        </w:rPr>
        <w:t>(NFQ) OR 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95"/>
        </w:rPr>
        <w:t>QQI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Website.</w:t>
      </w:r>
    </w:p>
    <w:p w14:paraId="5E4FC1BE" w14:textId="77777777" w:rsidR="00BD46F3" w:rsidRDefault="00BD46F3" w:rsidP="00BD46F3">
      <w:pPr>
        <w:pStyle w:val="BodyText"/>
        <w:spacing w:before="85" w:line="280" w:lineRule="auto"/>
        <w:ind w:left="877" w:right="277"/>
      </w:pPr>
      <w:r>
        <w:rPr>
          <w:color w:val="231F20"/>
          <w:spacing w:val="-1"/>
        </w:rPr>
        <w:t xml:space="preserve">The </w:t>
      </w:r>
      <w:r>
        <w:rPr>
          <w:color w:val="231F20"/>
        </w:rPr>
        <w:t>QQI number will form part of the application.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For example, the QQI code for the Engineering</w:t>
      </w:r>
      <w:r>
        <w:rPr>
          <w:color w:val="231F20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QQI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course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5M2061.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QQI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Bord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Iascaigh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Mhara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</w:p>
    <w:p w14:paraId="34C8842B" w14:textId="77777777" w:rsidR="00BD46F3" w:rsidRDefault="00BD46F3" w:rsidP="00BD46F3">
      <w:pPr>
        <w:pStyle w:val="BodyText"/>
        <w:spacing w:line="280" w:lineRule="auto"/>
        <w:ind w:left="877" w:right="54"/>
      </w:pPr>
      <w:r>
        <w:rPr>
          <w:color w:val="231F20"/>
        </w:rPr>
        <w:t>PB00161.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QQI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website: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https://qserch.qqi.ie/</w:t>
      </w:r>
    </w:p>
    <w:p w14:paraId="0B833FEA" w14:textId="77777777" w:rsidR="00BD46F3" w:rsidRDefault="00BD46F3" w:rsidP="00BD46F3">
      <w:pPr>
        <w:pStyle w:val="BodyText"/>
        <w:spacing w:before="84"/>
        <w:ind w:left="877"/>
      </w:pPr>
      <w:r>
        <w:rPr>
          <w:color w:val="231F20"/>
          <w:spacing w:val="-1"/>
        </w:rPr>
        <w:t>Category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2:</w:t>
      </w:r>
    </w:p>
    <w:p w14:paraId="4537A2C3" w14:textId="77777777" w:rsidR="00BD46F3" w:rsidRDefault="00BD46F3" w:rsidP="00BD46F3">
      <w:pPr>
        <w:pStyle w:val="BodyText"/>
        <w:spacing w:before="35" w:line="280" w:lineRule="auto"/>
        <w:ind w:left="877" w:right="141"/>
      </w:pPr>
      <w:r>
        <w:rPr>
          <w:color w:val="231F20"/>
        </w:rPr>
        <w:t>BIM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funding for courses in Category 2 you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to supply additional information about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application.</w:t>
      </w:r>
    </w:p>
    <w:p w14:paraId="026BF9DF" w14:textId="77777777" w:rsidR="00BD46F3" w:rsidRDefault="00BD46F3" w:rsidP="00BD46F3">
      <w:pPr>
        <w:pStyle w:val="BodyText"/>
        <w:spacing w:before="85" w:line="280" w:lineRule="auto"/>
        <w:ind w:left="877" w:right="-6"/>
      </w:pPr>
      <w:r>
        <w:rPr>
          <w:color w:val="231F20"/>
        </w:rPr>
        <w:t>The Course Brochure and/or link to the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and Training Committee in reaching a decision on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eligibility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funding.</w:t>
      </w:r>
    </w:p>
    <w:p w14:paraId="035D8A20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878"/>
        </w:tabs>
        <w:spacing w:line="280" w:lineRule="auto"/>
        <w:ind w:right="100"/>
        <w:jc w:val="left"/>
        <w:rPr>
          <w:sz w:val="17"/>
        </w:rPr>
      </w:pPr>
      <w:r>
        <w:rPr>
          <w:color w:val="231F20"/>
          <w:sz w:val="17"/>
        </w:rPr>
        <w:t>The applicant will, if required, demonstrate its legal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identity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satisfaction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Intermediate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body.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The applicant must give evidence of payment for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training from a bank account in their name or the</w:t>
      </w:r>
      <w:r>
        <w:rPr>
          <w:color w:val="231F20"/>
          <w:spacing w:val="1"/>
          <w:sz w:val="17"/>
        </w:rPr>
        <w:t xml:space="preserve"> </w:t>
      </w:r>
      <w:proofErr w:type="spellStart"/>
      <w:r>
        <w:rPr>
          <w:color w:val="231F20"/>
          <w:sz w:val="17"/>
        </w:rPr>
        <w:t>organisations</w:t>
      </w:r>
      <w:proofErr w:type="spellEnd"/>
      <w:r>
        <w:rPr>
          <w:color w:val="231F20"/>
          <w:sz w:val="17"/>
        </w:rPr>
        <w:t xml:space="preserve"> name. Any grant aid will be paid into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account.</w:t>
      </w:r>
    </w:p>
    <w:p w14:paraId="3688A440" w14:textId="77777777" w:rsidR="00BD46F3" w:rsidRDefault="00BD46F3" w:rsidP="00BD46F3">
      <w:pPr>
        <w:pStyle w:val="BodyText"/>
        <w:spacing w:before="95" w:line="280" w:lineRule="auto"/>
        <w:ind w:left="640" w:right="607"/>
      </w:pPr>
      <w:r>
        <w:br w:type="column"/>
      </w:r>
      <w:r>
        <w:rPr>
          <w:color w:val="231F20"/>
        </w:rPr>
        <w:t>Grant aid will only be paid into a bank account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course/exam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from.</w:t>
      </w:r>
    </w:p>
    <w:p w14:paraId="331205AE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871"/>
        <w:jc w:val="left"/>
        <w:rPr>
          <w:sz w:val="17"/>
        </w:rPr>
      </w:pPr>
      <w:r>
        <w:rPr>
          <w:color w:val="231F20"/>
          <w:sz w:val="17"/>
        </w:rPr>
        <w:t>If the owner of a vessel/</w:t>
      </w:r>
      <w:proofErr w:type="spellStart"/>
      <w:r>
        <w:rPr>
          <w:color w:val="231F20"/>
          <w:sz w:val="17"/>
        </w:rPr>
        <w:t>organisation</w:t>
      </w:r>
      <w:proofErr w:type="spellEnd"/>
      <w:r>
        <w:rPr>
          <w:color w:val="231F20"/>
          <w:sz w:val="17"/>
        </w:rPr>
        <w:t xml:space="preserve"> is applying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course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themselves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their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employees,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1"/>
          <w:sz w:val="17"/>
        </w:rPr>
        <w:t xml:space="preserve"> </w:t>
      </w:r>
      <w:proofErr w:type="spellStart"/>
      <w:r>
        <w:rPr>
          <w:color w:val="231F20"/>
          <w:spacing w:val="-1"/>
          <w:sz w:val="17"/>
        </w:rPr>
        <w:t>organisation</w:t>
      </w:r>
      <w:proofErr w:type="spellEnd"/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rate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apply.</w:t>
      </w:r>
    </w:p>
    <w:p w14:paraId="5570B7FB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692"/>
        <w:jc w:val="left"/>
        <w:rPr>
          <w:sz w:val="17"/>
        </w:rPr>
      </w:pPr>
      <w:r>
        <w:rPr>
          <w:color w:val="231F20"/>
          <w:sz w:val="17"/>
        </w:rPr>
        <w:t>Applicants must be already engaged in the Irish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seafood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industry.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Where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applicant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not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engaged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in the Irish seafood industry, other alternative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granting options are available through alternative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1"/>
          <w:sz w:val="17"/>
        </w:rPr>
        <w:t>sources</w:t>
      </w:r>
      <w:r>
        <w:rPr>
          <w:color w:val="231F20"/>
          <w:spacing w:val="-15"/>
          <w:sz w:val="17"/>
        </w:rPr>
        <w:t xml:space="preserve"> </w:t>
      </w:r>
      <w:proofErr w:type="gramStart"/>
      <w:r>
        <w:rPr>
          <w:color w:val="231F20"/>
          <w:spacing w:val="-1"/>
          <w:sz w:val="17"/>
        </w:rPr>
        <w:t>e.g.</w:t>
      </w:r>
      <w:proofErr w:type="gramEnd"/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1"/>
          <w:sz w:val="17"/>
        </w:rPr>
        <w:t>Springboard,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Skillnet</w:t>
      </w:r>
      <w:proofErr w:type="spellEnd"/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FLAGs.</w:t>
      </w:r>
    </w:p>
    <w:p w14:paraId="604EF4DE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spacing w:line="280" w:lineRule="auto"/>
        <w:ind w:left="640" w:right="714"/>
        <w:jc w:val="left"/>
        <w:rPr>
          <w:sz w:val="17"/>
        </w:rPr>
      </w:pPr>
      <w:r>
        <w:rPr>
          <w:color w:val="231F20"/>
          <w:sz w:val="17"/>
        </w:rPr>
        <w:t>An applicant must submit a separate application for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each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course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being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applied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for.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There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no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limit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0"/>
          <w:sz w:val="17"/>
        </w:rPr>
        <w:t xml:space="preserve"> </w:t>
      </w:r>
      <w:r>
        <w:rPr>
          <w:color w:val="231F20"/>
          <w:sz w:val="17"/>
        </w:rPr>
        <w:t>number of people that can attend the course within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application.</w:t>
      </w:r>
    </w:p>
    <w:p w14:paraId="5014DCF0" w14:textId="77777777" w:rsidR="00BD46F3" w:rsidRDefault="00BD46F3" w:rsidP="00BD46F3">
      <w:pPr>
        <w:pStyle w:val="ListParagraph"/>
        <w:numPr>
          <w:ilvl w:val="0"/>
          <w:numId w:val="3"/>
        </w:numPr>
        <w:tabs>
          <w:tab w:val="left" w:pos="641"/>
        </w:tabs>
        <w:ind w:left="640"/>
        <w:jc w:val="left"/>
        <w:rPr>
          <w:sz w:val="17"/>
        </w:rPr>
      </w:pPr>
      <w:r>
        <w:rPr>
          <w:color w:val="231F20"/>
          <w:sz w:val="17"/>
        </w:rPr>
        <w:t>Procurement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&amp;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Guidelines</w:t>
      </w:r>
    </w:p>
    <w:p w14:paraId="4B6CB96E" w14:textId="77777777" w:rsidR="00BD46F3" w:rsidRDefault="00BD46F3" w:rsidP="00BD46F3">
      <w:pPr>
        <w:pStyle w:val="BodyText"/>
        <w:spacing w:before="120" w:line="280" w:lineRule="auto"/>
        <w:ind w:left="640" w:right="60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quotes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on:</w:t>
      </w:r>
    </w:p>
    <w:p w14:paraId="25128D6D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5"/>
        </w:tabs>
        <w:ind w:left="924" w:hanging="285"/>
        <w:rPr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type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individual/</w:t>
      </w:r>
      <w:proofErr w:type="spellStart"/>
      <w:r>
        <w:rPr>
          <w:color w:val="231F20"/>
          <w:sz w:val="17"/>
        </w:rPr>
        <w:t>organisation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you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are,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and</w:t>
      </w:r>
    </w:p>
    <w:p w14:paraId="53C8479E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5"/>
        </w:tabs>
        <w:spacing w:before="119" w:line="280" w:lineRule="auto"/>
        <w:ind w:left="924" w:right="733"/>
        <w:rPr>
          <w:sz w:val="17"/>
        </w:rPr>
      </w:pPr>
      <w:r>
        <w:rPr>
          <w:color w:val="231F20"/>
          <w:spacing w:val="-1"/>
          <w:w w:val="105"/>
          <w:sz w:val="17"/>
        </w:rPr>
        <w:t>The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total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cost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course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fees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calculated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53"/>
          <w:w w:val="10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application.</w:t>
      </w:r>
    </w:p>
    <w:p w14:paraId="45705B01" w14:textId="77777777" w:rsidR="00BD46F3" w:rsidRDefault="00BD46F3" w:rsidP="00BD46F3">
      <w:pPr>
        <w:pStyle w:val="Heading4"/>
        <w:ind w:left="640"/>
      </w:pPr>
      <w:r>
        <w:rPr>
          <w:color w:val="82C341"/>
          <w:w w:val="90"/>
        </w:rPr>
        <w:t>Points</w:t>
      </w:r>
      <w:r>
        <w:rPr>
          <w:color w:val="82C341"/>
          <w:spacing w:val="1"/>
          <w:w w:val="90"/>
        </w:rPr>
        <w:t xml:space="preserve"> </w:t>
      </w:r>
      <w:r>
        <w:rPr>
          <w:color w:val="82C341"/>
          <w:w w:val="90"/>
        </w:rPr>
        <w:t>to</w:t>
      </w:r>
      <w:r>
        <w:rPr>
          <w:color w:val="82C341"/>
          <w:spacing w:val="1"/>
          <w:w w:val="90"/>
        </w:rPr>
        <w:t xml:space="preserve"> </w:t>
      </w:r>
      <w:r>
        <w:rPr>
          <w:color w:val="82C341"/>
          <w:w w:val="90"/>
        </w:rPr>
        <w:t>note:</w:t>
      </w:r>
    </w:p>
    <w:p w14:paraId="026010B4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4"/>
        </w:tabs>
        <w:rPr>
          <w:sz w:val="17"/>
        </w:rPr>
      </w:pPr>
      <w:r>
        <w:rPr>
          <w:color w:val="231F20"/>
          <w:spacing w:val="-2"/>
          <w:sz w:val="17"/>
        </w:rPr>
        <w:t>Course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2"/>
          <w:sz w:val="17"/>
        </w:rPr>
        <w:t>fees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2"/>
          <w:sz w:val="17"/>
        </w:rPr>
        <w:t>are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2"/>
          <w:sz w:val="17"/>
        </w:rPr>
        <w:t>exempt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from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VAT.</w:t>
      </w:r>
    </w:p>
    <w:p w14:paraId="3A6D8CFA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4"/>
        </w:tabs>
        <w:spacing w:before="63" w:line="280" w:lineRule="auto"/>
        <w:ind w:right="713"/>
        <w:rPr>
          <w:sz w:val="17"/>
        </w:rPr>
      </w:pPr>
      <w:r>
        <w:rPr>
          <w:color w:val="231F20"/>
          <w:sz w:val="17"/>
        </w:rPr>
        <w:t>Quotes can be in the form of a course training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1"/>
          <w:sz w:val="17"/>
        </w:rPr>
        <w:t xml:space="preserve">brochure, </w:t>
      </w:r>
      <w:r>
        <w:rPr>
          <w:color w:val="231F20"/>
          <w:sz w:val="17"/>
        </w:rPr>
        <w:t>website screenshot, a written quote on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pacing w:val="-1"/>
          <w:sz w:val="17"/>
        </w:rPr>
        <w:t>company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headed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paper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e-mail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correspondence.</w:t>
      </w:r>
    </w:p>
    <w:p w14:paraId="17C62685" w14:textId="77777777" w:rsidR="00BD46F3" w:rsidRDefault="00BD46F3" w:rsidP="00BD46F3">
      <w:pPr>
        <w:pStyle w:val="ListParagraph"/>
        <w:numPr>
          <w:ilvl w:val="1"/>
          <w:numId w:val="3"/>
        </w:numPr>
        <w:tabs>
          <w:tab w:val="left" w:pos="924"/>
        </w:tabs>
        <w:spacing w:before="28" w:line="280" w:lineRule="auto"/>
        <w:ind w:right="1071"/>
        <w:rPr>
          <w:sz w:val="17"/>
        </w:rPr>
      </w:pPr>
      <w:r>
        <w:rPr>
          <w:color w:val="231F20"/>
          <w:spacing w:val="-1"/>
          <w:sz w:val="17"/>
        </w:rPr>
        <w:t>The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on-line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application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form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will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-1"/>
          <w:sz w:val="17"/>
        </w:rPr>
        <w:t>prompt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you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if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pacing w:val="-1"/>
          <w:sz w:val="17"/>
        </w:rPr>
        <w:t>additional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quotes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or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information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necessary.</w:t>
      </w:r>
    </w:p>
    <w:p w14:paraId="27C082AD" w14:textId="77777777" w:rsidR="00BD46F3" w:rsidRDefault="00BD46F3" w:rsidP="00BD46F3">
      <w:pPr>
        <w:spacing w:line="280" w:lineRule="auto"/>
        <w:rPr>
          <w:sz w:val="17"/>
        </w:rPr>
        <w:sectPr w:rsidR="00BD46F3">
          <w:type w:val="continuous"/>
          <w:pgSz w:w="11910" w:h="16840"/>
          <w:pgMar w:top="1140" w:right="760" w:bottom="280" w:left="880" w:header="720" w:footer="720" w:gutter="0"/>
          <w:cols w:num="2" w:space="720" w:equalWidth="0">
            <w:col w:w="4903" w:space="40"/>
            <w:col w:w="5327"/>
          </w:cols>
        </w:sectPr>
      </w:pPr>
    </w:p>
    <w:p w14:paraId="1F61EFD5" w14:textId="77777777" w:rsidR="00BD46F3" w:rsidRDefault="00BD46F3" w:rsidP="00BD46F3">
      <w:pPr>
        <w:pStyle w:val="BodyText"/>
        <w:spacing w:before="2"/>
        <w:rPr>
          <w:sz w:val="13"/>
        </w:rPr>
      </w:pPr>
    </w:p>
    <w:tbl>
      <w:tblPr>
        <w:tblW w:w="0" w:type="auto"/>
        <w:tblInd w:w="8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1086"/>
        <w:gridCol w:w="1644"/>
        <w:gridCol w:w="1927"/>
      </w:tblGrid>
      <w:tr w:rsidR="00BD46F3" w14:paraId="6E9E416A" w14:textId="77777777" w:rsidTr="00C869AA">
        <w:trPr>
          <w:trHeight w:val="354"/>
        </w:trPr>
        <w:tc>
          <w:tcPr>
            <w:tcW w:w="4082" w:type="dxa"/>
            <w:vMerge w:val="restart"/>
            <w:tcBorders>
              <w:top w:val="nil"/>
              <w:bottom w:val="nil"/>
            </w:tcBorders>
            <w:shd w:val="clear" w:color="auto" w:fill="82C341"/>
          </w:tcPr>
          <w:p w14:paraId="0B3A6EB6" w14:textId="77777777" w:rsidR="00BD46F3" w:rsidRDefault="00BD46F3" w:rsidP="00C869AA">
            <w:pPr>
              <w:pStyle w:val="TableParagraph"/>
              <w:spacing w:before="75"/>
              <w:ind w:left="113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Beneficiary</w:t>
            </w:r>
            <w:r>
              <w:rPr>
                <w:b/>
                <w:color w:val="FFFFFF"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Type</w:t>
            </w:r>
          </w:p>
        </w:tc>
        <w:tc>
          <w:tcPr>
            <w:tcW w:w="4657" w:type="dxa"/>
            <w:gridSpan w:val="3"/>
            <w:tcBorders>
              <w:top w:val="nil"/>
            </w:tcBorders>
            <w:shd w:val="clear" w:color="auto" w:fill="82C341"/>
          </w:tcPr>
          <w:p w14:paraId="5BB5F5A9" w14:textId="77777777" w:rsidR="00BD46F3" w:rsidRDefault="00BD46F3" w:rsidP="00C869AA">
            <w:pPr>
              <w:pStyle w:val="TableParagraph"/>
              <w:spacing w:before="75"/>
              <w:ind w:left="1823" w:right="181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Course</w:t>
            </w:r>
            <w:r>
              <w:rPr>
                <w:b/>
                <w:color w:val="FFFFFF"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Fees</w:t>
            </w:r>
          </w:p>
        </w:tc>
      </w:tr>
      <w:tr w:rsidR="00BD46F3" w14:paraId="05645B03" w14:textId="77777777" w:rsidTr="00C869AA">
        <w:trPr>
          <w:trHeight w:val="354"/>
        </w:trPr>
        <w:tc>
          <w:tcPr>
            <w:tcW w:w="4082" w:type="dxa"/>
            <w:vMerge/>
            <w:tcBorders>
              <w:top w:val="nil"/>
              <w:bottom w:val="nil"/>
            </w:tcBorders>
            <w:shd w:val="clear" w:color="auto" w:fill="82C341"/>
          </w:tcPr>
          <w:p w14:paraId="4840645C" w14:textId="77777777" w:rsidR="00BD46F3" w:rsidRDefault="00BD46F3" w:rsidP="00C869A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82C341"/>
          </w:tcPr>
          <w:p w14:paraId="69570A24" w14:textId="77777777" w:rsidR="00BD46F3" w:rsidRDefault="00BD46F3" w:rsidP="00C869AA">
            <w:pPr>
              <w:pStyle w:val="TableParagraph"/>
              <w:spacing w:before="70"/>
              <w:ind w:left="156" w:right="14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&lt;€5,000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82C341"/>
          </w:tcPr>
          <w:p w14:paraId="4B2CF66C" w14:textId="77777777" w:rsidR="00BD46F3" w:rsidRDefault="00BD46F3" w:rsidP="00C869AA">
            <w:pPr>
              <w:pStyle w:val="TableParagraph"/>
              <w:spacing w:before="70"/>
              <w:ind w:left="88" w:right="7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€5,000</w:t>
            </w:r>
            <w:r>
              <w:rPr>
                <w:b/>
                <w:color w:val="FFFFFF"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–</w:t>
            </w:r>
            <w:r>
              <w:rPr>
                <w:b/>
                <w:color w:val="FFFFFF"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€24,999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82C341"/>
          </w:tcPr>
          <w:p w14:paraId="16F663EE" w14:textId="77777777" w:rsidR="00BD46F3" w:rsidRDefault="00BD46F3" w:rsidP="00C869AA">
            <w:pPr>
              <w:pStyle w:val="TableParagraph"/>
              <w:spacing w:before="70"/>
              <w:ind w:left="83" w:right="7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€25,000</w:t>
            </w:r>
            <w:r>
              <w:rPr>
                <w:b/>
                <w:color w:val="FFFFFF"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to</w:t>
            </w:r>
            <w:r>
              <w:rPr>
                <w:b/>
                <w:color w:val="FFFFFF"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color w:val="FFFFFF"/>
                <w:w w:val="95"/>
                <w:sz w:val="17"/>
              </w:rPr>
              <w:t>€100,000</w:t>
            </w:r>
          </w:p>
        </w:tc>
      </w:tr>
      <w:tr w:rsidR="00BD46F3" w14:paraId="576FEACC" w14:textId="77777777" w:rsidTr="00C869AA">
        <w:trPr>
          <w:trHeight w:val="1559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E4E9ED"/>
          </w:tcPr>
          <w:p w14:paraId="76042262" w14:textId="77777777" w:rsidR="00BD46F3" w:rsidRDefault="00BD46F3" w:rsidP="00C869AA">
            <w:pPr>
              <w:pStyle w:val="TableParagraph"/>
              <w:spacing w:before="75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w w:val="90"/>
                <w:sz w:val="17"/>
              </w:rPr>
              <w:t>Category</w:t>
            </w:r>
            <w:r>
              <w:rPr>
                <w:b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1</w:t>
            </w:r>
            <w:r>
              <w:rPr>
                <w:b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(0%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to</w:t>
            </w:r>
            <w:r>
              <w:rPr>
                <w:b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50%</w:t>
            </w:r>
            <w:r>
              <w:rPr>
                <w:b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Grant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Aid):</w:t>
            </w:r>
          </w:p>
          <w:p w14:paraId="17A7EE75" w14:textId="77777777" w:rsidR="00BD46F3" w:rsidRDefault="00BD46F3" w:rsidP="00C869A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  <w:tab w:val="left" w:pos="397"/>
              </w:tabs>
              <w:spacing w:before="34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Individual/Sole</w:t>
            </w:r>
            <w:r>
              <w:rPr>
                <w:color w:val="231F20"/>
                <w:spacing w:val="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Trader</w:t>
            </w:r>
          </w:p>
          <w:p w14:paraId="2073C4DD" w14:textId="77777777" w:rsidR="00BD46F3" w:rsidRDefault="00BD46F3" w:rsidP="00C869A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  <w:tab w:val="left" w:pos="397"/>
              </w:tabs>
              <w:spacing w:before="34" w:line="280" w:lineRule="auto"/>
              <w:ind w:right="846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Irish</w:t>
            </w:r>
            <w:r>
              <w:rPr>
                <w:color w:val="231F20"/>
                <w:spacing w:val="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Registered</w:t>
            </w:r>
            <w:r>
              <w:rPr>
                <w:color w:val="231F20"/>
                <w:spacing w:val="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Fishing</w:t>
            </w:r>
            <w:r>
              <w:rPr>
                <w:color w:val="231F20"/>
                <w:spacing w:val="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Vessel</w:t>
            </w:r>
            <w:r>
              <w:rPr>
                <w:color w:val="231F20"/>
                <w:spacing w:val="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Owners</w:t>
            </w:r>
            <w:r>
              <w:rPr>
                <w:color w:val="231F20"/>
                <w:spacing w:val="-47"/>
                <w:w w:val="9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(Vessels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12m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length)</w:t>
            </w:r>
          </w:p>
          <w:p w14:paraId="14541B45" w14:textId="77777777" w:rsidR="00BD46F3" w:rsidRDefault="00BD46F3" w:rsidP="00C869A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  <w:tab w:val="left" w:pos="397"/>
              </w:tabs>
              <w:spacing w:before="0" w:line="280" w:lineRule="auto"/>
              <w:ind w:right="800"/>
              <w:rPr>
                <w:sz w:val="17"/>
              </w:rPr>
            </w:pPr>
            <w:r>
              <w:rPr>
                <w:color w:val="231F20"/>
                <w:sz w:val="17"/>
              </w:rPr>
              <w:t>SMEs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Fisheries,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Aquaculture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Seafood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processing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sectors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E4E9ED"/>
          </w:tcPr>
          <w:p w14:paraId="79A6D664" w14:textId="77777777" w:rsidR="00BD46F3" w:rsidRDefault="00BD46F3" w:rsidP="00C869AA">
            <w:pPr>
              <w:pStyle w:val="TableParagraph"/>
              <w:spacing w:before="76"/>
              <w:ind w:left="156" w:right="9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shd w:val="clear" w:color="auto" w:fill="E4E9ED"/>
          </w:tcPr>
          <w:p w14:paraId="107BC09A" w14:textId="77777777" w:rsidR="00BD46F3" w:rsidRDefault="00BD46F3" w:rsidP="00C869AA">
            <w:pPr>
              <w:pStyle w:val="TableParagraph"/>
              <w:spacing w:before="76"/>
              <w:ind w:left="88" w:right="2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E4E9ED"/>
          </w:tcPr>
          <w:p w14:paraId="76989A9A" w14:textId="77777777" w:rsidR="00BD46F3" w:rsidRDefault="00BD46F3" w:rsidP="00C869AA">
            <w:pPr>
              <w:pStyle w:val="TableParagraph"/>
              <w:spacing w:before="76"/>
              <w:ind w:left="83" w:right="2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Quotes</w:t>
            </w:r>
          </w:p>
        </w:tc>
      </w:tr>
      <w:tr w:rsidR="00BD46F3" w14:paraId="185CEDC7" w14:textId="77777777" w:rsidTr="00C869AA">
        <w:trPr>
          <w:trHeight w:val="1319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D1DAE1"/>
          </w:tcPr>
          <w:p w14:paraId="7B8F80D4" w14:textId="77777777" w:rsidR="00BD46F3" w:rsidRDefault="00BD46F3" w:rsidP="00C869AA">
            <w:pPr>
              <w:pStyle w:val="TableParagraph"/>
              <w:spacing w:before="76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w w:val="90"/>
                <w:sz w:val="17"/>
              </w:rPr>
              <w:t>Category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2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(&gt;50%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Grant</w:t>
            </w:r>
            <w:r>
              <w:rPr>
                <w:b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color w:val="231F20"/>
                <w:w w:val="90"/>
                <w:sz w:val="17"/>
              </w:rPr>
              <w:t>Aid):</w:t>
            </w:r>
          </w:p>
          <w:p w14:paraId="4B4E345C" w14:textId="77777777" w:rsidR="00BD46F3" w:rsidRDefault="00BD46F3" w:rsidP="00C869A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397"/>
              </w:tabs>
              <w:spacing w:before="34" w:line="280" w:lineRule="auto"/>
              <w:ind w:right="652"/>
              <w:rPr>
                <w:sz w:val="17"/>
              </w:rPr>
            </w:pPr>
            <w:r>
              <w:rPr>
                <w:color w:val="231F20"/>
                <w:sz w:val="17"/>
              </w:rPr>
              <w:t>Collective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Organisations</w:t>
            </w:r>
            <w:proofErr w:type="spellEnd"/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(stakeholders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Fisheries,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Aquaculture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Processing)</w:t>
            </w:r>
          </w:p>
          <w:p w14:paraId="123B8444" w14:textId="77777777" w:rsidR="00BD46F3" w:rsidRDefault="00BD46F3" w:rsidP="00C869A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397"/>
              </w:tabs>
              <w:spacing w:before="0" w:line="205" w:lineRule="exact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Producer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7"/>
              </w:rPr>
              <w:t>Organisations</w:t>
            </w:r>
            <w:proofErr w:type="spellEnd"/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(POs)</w:t>
            </w:r>
          </w:p>
          <w:p w14:paraId="104DEC30" w14:textId="77777777" w:rsidR="00BD46F3" w:rsidRDefault="00BD46F3" w:rsidP="00C869A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397"/>
              </w:tabs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SSCF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Vessel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Owners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D1DAE1"/>
          </w:tcPr>
          <w:p w14:paraId="186AABDB" w14:textId="77777777" w:rsidR="00BD46F3" w:rsidRDefault="00BD46F3" w:rsidP="00C869AA">
            <w:pPr>
              <w:pStyle w:val="TableParagraph"/>
              <w:spacing w:before="76"/>
              <w:ind w:left="156" w:right="9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shd w:val="clear" w:color="auto" w:fill="D1DAE1"/>
          </w:tcPr>
          <w:p w14:paraId="4F4FAFCC" w14:textId="77777777" w:rsidR="00BD46F3" w:rsidRDefault="00BD46F3" w:rsidP="00C869AA">
            <w:pPr>
              <w:pStyle w:val="TableParagraph"/>
              <w:spacing w:before="76"/>
              <w:ind w:left="88" w:right="2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1DAE1"/>
          </w:tcPr>
          <w:p w14:paraId="3F180AA3" w14:textId="77777777" w:rsidR="00BD46F3" w:rsidRDefault="00BD46F3" w:rsidP="00C869AA">
            <w:pPr>
              <w:pStyle w:val="TableParagraph"/>
              <w:spacing w:before="76"/>
              <w:ind w:left="83" w:right="2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Government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E-tender</w:t>
            </w:r>
          </w:p>
        </w:tc>
      </w:tr>
    </w:tbl>
    <w:p w14:paraId="401AA79C" w14:textId="77777777" w:rsidR="00BD46F3" w:rsidRDefault="00BD46F3" w:rsidP="00BD46F3">
      <w:pPr>
        <w:rPr>
          <w:sz w:val="17"/>
        </w:rPr>
        <w:sectPr w:rsidR="00BD46F3">
          <w:type w:val="continuous"/>
          <w:pgSz w:w="11910" w:h="16840"/>
          <w:pgMar w:top="1140" w:right="760" w:bottom="280" w:left="880" w:header="720" w:footer="720" w:gutter="0"/>
          <w:cols w:space="720"/>
        </w:sectPr>
      </w:pPr>
    </w:p>
    <w:p w14:paraId="5CC09710" w14:textId="77777777" w:rsidR="0084236E" w:rsidRDefault="0084236E" w:rsidP="00BD46F3"/>
    <w:sectPr w:rsidR="0084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356B" w14:textId="77777777" w:rsidR="00C566D7" w:rsidRDefault="00C566D7" w:rsidP="00BD46F3">
      <w:r>
        <w:separator/>
      </w:r>
    </w:p>
  </w:endnote>
  <w:endnote w:type="continuationSeparator" w:id="0">
    <w:p w14:paraId="2D7921BB" w14:textId="77777777" w:rsidR="00C566D7" w:rsidRDefault="00C566D7" w:rsidP="00B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3B93" w14:textId="77777777" w:rsidR="00C566D7" w:rsidRDefault="00C566D7" w:rsidP="00BD46F3">
      <w:r>
        <w:separator/>
      </w:r>
    </w:p>
  </w:footnote>
  <w:footnote w:type="continuationSeparator" w:id="0">
    <w:p w14:paraId="2B6843F0" w14:textId="77777777" w:rsidR="00C566D7" w:rsidRDefault="00C566D7" w:rsidP="00B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D13"/>
    <w:multiLevelType w:val="hybridMultilevel"/>
    <w:tmpl w:val="CE785624"/>
    <w:lvl w:ilvl="0" w:tplc="29B8DA98">
      <w:numFmt w:val="bullet"/>
      <w:lvlText w:val="•"/>
      <w:lvlJc w:val="left"/>
      <w:pPr>
        <w:ind w:left="396" w:hanging="284"/>
      </w:pPr>
      <w:rPr>
        <w:rFonts w:ascii="Verdana" w:eastAsia="Verdana" w:hAnsi="Verdana" w:cs="Verdana" w:hint="default"/>
        <w:color w:val="82C341"/>
        <w:w w:val="87"/>
        <w:sz w:val="17"/>
        <w:szCs w:val="17"/>
        <w:lang w:val="en-US" w:eastAsia="en-US" w:bidi="ar-SA"/>
      </w:rPr>
    </w:lvl>
    <w:lvl w:ilvl="1" w:tplc="9E6062CE">
      <w:numFmt w:val="bullet"/>
      <w:lvlText w:val="•"/>
      <w:lvlJc w:val="left"/>
      <w:pPr>
        <w:ind w:left="767" w:hanging="284"/>
      </w:pPr>
      <w:rPr>
        <w:rFonts w:hint="default"/>
        <w:lang w:val="en-US" w:eastAsia="en-US" w:bidi="ar-SA"/>
      </w:rPr>
    </w:lvl>
    <w:lvl w:ilvl="2" w:tplc="0C6E46F2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ar-SA"/>
      </w:rPr>
    </w:lvl>
    <w:lvl w:ilvl="3" w:tplc="329AAAC0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4" w:tplc="F202E174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5" w:tplc="BE4E2D00">
      <w:numFmt w:val="bullet"/>
      <w:lvlText w:val="•"/>
      <w:lvlJc w:val="left"/>
      <w:pPr>
        <w:ind w:left="2236" w:hanging="284"/>
      </w:pPr>
      <w:rPr>
        <w:rFonts w:hint="default"/>
        <w:lang w:val="en-US" w:eastAsia="en-US" w:bidi="ar-SA"/>
      </w:rPr>
    </w:lvl>
    <w:lvl w:ilvl="6" w:tplc="C6C61B9C">
      <w:numFmt w:val="bullet"/>
      <w:lvlText w:val="•"/>
      <w:lvlJc w:val="left"/>
      <w:pPr>
        <w:ind w:left="2603" w:hanging="284"/>
      </w:pPr>
      <w:rPr>
        <w:rFonts w:hint="default"/>
        <w:lang w:val="en-US" w:eastAsia="en-US" w:bidi="ar-SA"/>
      </w:rPr>
    </w:lvl>
    <w:lvl w:ilvl="7" w:tplc="803E394C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8" w:tplc="6506F2EE">
      <w:numFmt w:val="bullet"/>
      <w:lvlText w:val="•"/>
      <w:lvlJc w:val="left"/>
      <w:pPr>
        <w:ind w:left="333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68915B7"/>
    <w:multiLevelType w:val="hybridMultilevel"/>
    <w:tmpl w:val="7BDE68D6"/>
    <w:lvl w:ilvl="0" w:tplc="338AB9AE">
      <w:start w:val="1"/>
      <w:numFmt w:val="decimal"/>
      <w:lvlText w:val="%1)"/>
      <w:lvlJc w:val="left"/>
      <w:pPr>
        <w:ind w:left="877" w:hanging="341"/>
        <w:jc w:val="right"/>
      </w:pPr>
      <w:rPr>
        <w:rFonts w:ascii="Tahoma" w:eastAsia="Tahoma" w:hAnsi="Tahoma" w:cs="Tahoma" w:hint="default"/>
        <w:color w:val="231F20"/>
        <w:w w:val="97"/>
        <w:sz w:val="17"/>
        <w:szCs w:val="17"/>
        <w:lang w:val="en-US" w:eastAsia="en-US" w:bidi="ar-SA"/>
      </w:rPr>
    </w:lvl>
    <w:lvl w:ilvl="1" w:tplc="F356DDDE">
      <w:numFmt w:val="bullet"/>
      <w:lvlText w:val="—"/>
      <w:lvlJc w:val="left"/>
      <w:pPr>
        <w:ind w:left="923" w:hanging="284"/>
      </w:pPr>
      <w:rPr>
        <w:rFonts w:ascii="Tahoma" w:eastAsia="Tahoma" w:hAnsi="Tahoma" w:cs="Tahoma" w:hint="default"/>
        <w:color w:val="82C341"/>
        <w:w w:val="97"/>
        <w:sz w:val="17"/>
        <w:szCs w:val="17"/>
        <w:lang w:val="en-US" w:eastAsia="en-US" w:bidi="ar-SA"/>
      </w:rPr>
    </w:lvl>
    <w:lvl w:ilvl="2" w:tplc="3EE65272">
      <w:numFmt w:val="bullet"/>
      <w:lvlText w:val="—"/>
      <w:lvlJc w:val="left"/>
      <w:pPr>
        <w:ind w:left="1160" w:hanging="284"/>
      </w:pPr>
      <w:rPr>
        <w:rFonts w:ascii="Tahoma" w:eastAsia="Tahoma" w:hAnsi="Tahoma" w:cs="Tahoma" w:hint="default"/>
        <w:color w:val="82C341"/>
        <w:w w:val="97"/>
        <w:sz w:val="17"/>
        <w:szCs w:val="17"/>
        <w:lang w:val="en-US" w:eastAsia="en-US" w:bidi="ar-SA"/>
      </w:rPr>
    </w:lvl>
    <w:lvl w:ilvl="3" w:tplc="668C969A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4" w:tplc="010A2EC2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ar-SA"/>
      </w:rPr>
    </w:lvl>
    <w:lvl w:ilvl="5" w:tplc="35F07F56">
      <w:numFmt w:val="bullet"/>
      <w:lvlText w:val="•"/>
      <w:lvlJc w:val="left"/>
      <w:pPr>
        <w:ind w:left="773" w:hanging="284"/>
      </w:pPr>
      <w:rPr>
        <w:rFonts w:hint="default"/>
        <w:lang w:val="en-US" w:eastAsia="en-US" w:bidi="ar-SA"/>
      </w:rPr>
    </w:lvl>
    <w:lvl w:ilvl="6" w:tplc="AF2478AE">
      <w:numFmt w:val="bullet"/>
      <w:lvlText w:val="•"/>
      <w:lvlJc w:val="left"/>
      <w:pPr>
        <w:ind w:left="579" w:hanging="284"/>
      </w:pPr>
      <w:rPr>
        <w:rFonts w:hint="default"/>
        <w:lang w:val="en-US" w:eastAsia="en-US" w:bidi="ar-SA"/>
      </w:rPr>
    </w:lvl>
    <w:lvl w:ilvl="7" w:tplc="0F464258">
      <w:numFmt w:val="bullet"/>
      <w:lvlText w:val="•"/>
      <w:lvlJc w:val="left"/>
      <w:pPr>
        <w:ind w:left="386" w:hanging="284"/>
      </w:pPr>
      <w:rPr>
        <w:rFonts w:hint="default"/>
        <w:lang w:val="en-US" w:eastAsia="en-US" w:bidi="ar-SA"/>
      </w:rPr>
    </w:lvl>
    <w:lvl w:ilvl="8" w:tplc="A9769A04">
      <w:numFmt w:val="bullet"/>
      <w:lvlText w:val="•"/>
      <w:lvlJc w:val="left"/>
      <w:pPr>
        <w:ind w:left="19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0AE4724"/>
    <w:multiLevelType w:val="hybridMultilevel"/>
    <w:tmpl w:val="C1E28A78"/>
    <w:lvl w:ilvl="0" w:tplc="A216B28A">
      <w:start w:val="1"/>
      <w:numFmt w:val="decimal"/>
      <w:lvlText w:val="%1."/>
      <w:lvlJc w:val="left"/>
      <w:pPr>
        <w:ind w:left="820" w:hanging="284"/>
        <w:jc w:val="right"/>
      </w:pPr>
      <w:rPr>
        <w:rFonts w:ascii="Tahoma" w:eastAsia="Tahoma" w:hAnsi="Tahoma" w:cs="Tahoma" w:hint="default"/>
        <w:b/>
        <w:bCs/>
        <w:color w:val="82C341"/>
        <w:w w:val="96"/>
        <w:sz w:val="22"/>
        <w:szCs w:val="22"/>
        <w:lang w:val="en-US" w:eastAsia="en-US" w:bidi="ar-SA"/>
      </w:rPr>
    </w:lvl>
    <w:lvl w:ilvl="1" w:tplc="E6ECA684">
      <w:numFmt w:val="bullet"/>
      <w:lvlText w:val="•"/>
      <w:lvlJc w:val="left"/>
      <w:pPr>
        <w:ind w:left="1225" w:hanging="284"/>
      </w:pPr>
      <w:rPr>
        <w:rFonts w:hint="default"/>
        <w:lang w:val="en-US" w:eastAsia="en-US" w:bidi="ar-SA"/>
      </w:rPr>
    </w:lvl>
    <w:lvl w:ilvl="2" w:tplc="9918C7AC">
      <w:numFmt w:val="bullet"/>
      <w:lvlText w:val="•"/>
      <w:lvlJc w:val="left"/>
      <w:pPr>
        <w:ind w:left="1631" w:hanging="284"/>
      </w:pPr>
      <w:rPr>
        <w:rFonts w:hint="default"/>
        <w:lang w:val="en-US" w:eastAsia="en-US" w:bidi="ar-SA"/>
      </w:rPr>
    </w:lvl>
    <w:lvl w:ilvl="3" w:tplc="8702F688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8588586A">
      <w:numFmt w:val="bullet"/>
      <w:lvlText w:val="•"/>
      <w:lvlJc w:val="left"/>
      <w:pPr>
        <w:ind w:left="2442" w:hanging="284"/>
      </w:pPr>
      <w:rPr>
        <w:rFonts w:hint="default"/>
        <w:lang w:val="en-US" w:eastAsia="en-US" w:bidi="ar-SA"/>
      </w:rPr>
    </w:lvl>
    <w:lvl w:ilvl="5" w:tplc="2D28A5B2">
      <w:numFmt w:val="bullet"/>
      <w:lvlText w:val="•"/>
      <w:lvlJc w:val="left"/>
      <w:pPr>
        <w:ind w:left="2848" w:hanging="284"/>
      </w:pPr>
      <w:rPr>
        <w:rFonts w:hint="default"/>
        <w:lang w:val="en-US" w:eastAsia="en-US" w:bidi="ar-SA"/>
      </w:rPr>
    </w:lvl>
    <w:lvl w:ilvl="6" w:tplc="3FE8F958">
      <w:numFmt w:val="bullet"/>
      <w:lvlText w:val="•"/>
      <w:lvlJc w:val="left"/>
      <w:pPr>
        <w:ind w:left="3253" w:hanging="284"/>
      </w:pPr>
      <w:rPr>
        <w:rFonts w:hint="default"/>
        <w:lang w:val="en-US" w:eastAsia="en-US" w:bidi="ar-SA"/>
      </w:rPr>
    </w:lvl>
    <w:lvl w:ilvl="7" w:tplc="583E9BE4">
      <w:numFmt w:val="bullet"/>
      <w:lvlText w:val="•"/>
      <w:lvlJc w:val="left"/>
      <w:pPr>
        <w:ind w:left="3659" w:hanging="284"/>
      </w:pPr>
      <w:rPr>
        <w:rFonts w:hint="default"/>
        <w:lang w:val="en-US" w:eastAsia="en-US" w:bidi="ar-SA"/>
      </w:rPr>
    </w:lvl>
    <w:lvl w:ilvl="8" w:tplc="26B2C7A4">
      <w:numFmt w:val="bullet"/>
      <w:lvlText w:val="•"/>
      <w:lvlJc w:val="left"/>
      <w:pPr>
        <w:ind w:left="406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3A60905"/>
    <w:multiLevelType w:val="hybridMultilevel"/>
    <w:tmpl w:val="6EFC3FCE"/>
    <w:lvl w:ilvl="0" w:tplc="571067B4">
      <w:numFmt w:val="bullet"/>
      <w:lvlText w:val="•"/>
      <w:lvlJc w:val="left"/>
      <w:pPr>
        <w:ind w:left="396" w:hanging="284"/>
      </w:pPr>
      <w:rPr>
        <w:rFonts w:ascii="Verdana" w:eastAsia="Verdana" w:hAnsi="Verdana" w:cs="Verdana" w:hint="default"/>
        <w:color w:val="82C341"/>
        <w:w w:val="87"/>
        <w:sz w:val="17"/>
        <w:szCs w:val="17"/>
        <w:lang w:val="en-US" w:eastAsia="en-US" w:bidi="ar-SA"/>
      </w:rPr>
    </w:lvl>
    <w:lvl w:ilvl="1" w:tplc="D794CD56">
      <w:numFmt w:val="bullet"/>
      <w:lvlText w:val="•"/>
      <w:lvlJc w:val="left"/>
      <w:pPr>
        <w:ind w:left="767" w:hanging="284"/>
      </w:pPr>
      <w:rPr>
        <w:rFonts w:hint="default"/>
        <w:lang w:val="en-US" w:eastAsia="en-US" w:bidi="ar-SA"/>
      </w:rPr>
    </w:lvl>
    <w:lvl w:ilvl="2" w:tplc="E2241896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ar-SA"/>
      </w:rPr>
    </w:lvl>
    <w:lvl w:ilvl="3" w:tplc="9396742C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4" w:tplc="5BCC15C2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5" w:tplc="10F28622">
      <w:numFmt w:val="bullet"/>
      <w:lvlText w:val="•"/>
      <w:lvlJc w:val="left"/>
      <w:pPr>
        <w:ind w:left="2236" w:hanging="284"/>
      </w:pPr>
      <w:rPr>
        <w:rFonts w:hint="default"/>
        <w:lang w:val="en-US" w:eastAsia="en-US" w:bidi="ar-SA"/>
      </w:rPr>
    </w:lvl>
    <w:lvl w:ilvl="6" w:tplc="6D3AB356">
      <w:numFmt w:val="bullet"/>
      <w:lvlText w:val="•"/>
      <w:lvlJc w:val="left"/>
      <w:pPr>
        <w:ind w:left="2603" w:hanging="284"/>
      </w:pPr>
      <w:rPr>
        <w:rFonts w:hint="default"/>
        <w:lang w:val="en-US" w:eastAsia="en-US" w:bidi="ar-SA"/>
      </w:rPr>
    </w:lvl>
    <w:lvl w:ilvl="7" w:tplc="6AB65FC4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8" w:tplc="4BA2D366">
      <w:numFmt w:val="bullet"/>
      <w:lvlText w:val="•"/>
      <w:lvlJc w:val="left"/>
      <w:pPr>
        <w:ind w:left="3337" w:hanging="284"/>
      </w:pPr>
      <w:rPr>
        <w:rFonts w:hint="default"/>
        <w:lang w:val="en-US" w:eastAsia="en-US" w:bidi="ar-SA"/>
      </w:rPr>
    </w:lvl>
  </w:abstractNum>
  <w:num w:numId="1" w16cid:durableId="1503425633">
    <w:abstractNumId w:val="0"/>
  </w:num>
  <w:num w:numId="2" w16cid:durableId="4746547">
    <w:abstractNumId w:val="3"/>
  </w:num>
  <w:num w:numId="3" w16cid:durableId="279453666">
    <w:abstractNumId w:val="1"/>
  </w:num>
  <w:num w:numId="4" w16cid:durableId="1687633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F3"/>
    <w:rsid w:val="0084236E"/>
    <w:rsid w:val="00BD46F3"/>
    <w:rsid w:val="00C566D7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92EE"/>
  <w15:chartTrackingRefBased/>
  <w15:docId w15:val="{FE9AECFC-868C-4918-A303-15619F5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D46F3"/>
    <w:pPr>
      <w:ind w:left="820" w:hanging="284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46F3"/>
    <w:pPr>
      <w:spacing w:before="166"/>
      <w:ind w:left="300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6F3"/>
  </w:style>
  <w:style w:type="paragraph" w:styleId="Footer">
    <w:name w:val="footer"/>
    <w:basedOn w:val="Normal"/>
    <w:link w:val="FooterChar"/>
    <w:uiPriority w:val="99"/>
    <w:unhideWhenUsed/>
    <w:rsid w:val="00BD4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6F3"/>
  </w:style>
  <w:style w:type="character" w:customStyle="1" w:styleId="Heading3Char">
    <w:name w:val="Heading 3 Char"/>
    <w:basedOn w:val="DefaultParagraphFont"/>
    <w:link w:val="Heading3"/>
    <w:uiPriority w:val="9"/>
    <w:rsid w:val="00BD46F3"/>
    <w:rPr>
      <w:rFonts w:ascii="Tahoma" w:eastAsia="Tahoma" w:hAnsi="Tahoma" w:cs="Tahom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46F3"/>
    <w:rPr>
      <w:rFonts w:ascii="Verdana" w:eastAsia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46F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D46F3"/>
    <w:rPr>
      <w:rFonts w:ascii="Tahoma" w:eastAsia="Tahoma" w:hAnsi="Tahoma" w:cs="Tahoma"/>
      <w:sz w:val="17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BD46F3"/>
    <w:pPr>
      <w:spacing w:before="85"/>
      <w:ind w:left="877" w:hanging="284"/>
    </w:pPr>
  </w:style>
  <w:style w:type="paragraph" w:customStyle="1" w:styleId="TableParagraph">
    <w:name w:val="Table Paragraph"/>
    <w:basedOn w:val="Normal"/>
    <w:uiPriority w:val="1"/>
    <w:qFormat/>
    <w:rsid w:val="00BD46F3"/>
    <w:pPr>
      <w:spacing w:before="103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Ciaran</dc:creator>
  <cp:keywords/>
  <dc:description/>
  <cp:lastModifiedBy>Kennedy, Ciaran</cp:lastModifiedBy>
  <cp:revision>1</cp:revision>
  <dcterms:created xsi:type="dcterms:W3CDTF">2022-06-28T16:08:00Z</dcterms:created>
  <dcterms:modified xsi:type="dcterms:W3CDTF">2022-06-28T16:14:00Z</dcterms:modified>
</cp:coreProperties>
</file>